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11.07.2023                                                                                                      № 328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пос. Смидович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tabs>
          <w:tab w:val="left" w:pos="31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Комплекса мер по повышению механизмов профилактики коррупционных проявлений при осуществлении закупок товаров, работ, услуг для муниципальных нужд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Смидовичского муниципального района 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B85484" w:rsidRPr="00B85484" w:rsidRDefault="00B85484" w:rsidP="00B85484">
      <w:pPr>
        <w:widowControl w:val="0"/>
        <w:tabs>
          <w:tab w:val="left" w:pos="31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1. Утвердить прилагаемый Комплекс мер по повышению механизмов профилактики коррупционных проявлений при осуществлении закупок товаров, работ, услуг для муниципальных нужд.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 Ответственным исполнителям: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  обеспечить реализацию мероприятий, предусмотренных комплексом мер, утвержденных пунктом 1 настоящего постановления;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 представлять в отдел муниципальной службы администрации муниципального района ежеквартально, не позднее 2-го числа месяца, следующего за отчетным кварталом, информацию об исполнении мероприятий, предусмотренных комплексом мер, утвержденных пунктом 1 настоящего постановления.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B8548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оставляю за собой. 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484">
        <w:rPr>
          <w:rFonts w:ascii="Times New Roman" w:eastAsia="Calibri" w:hAnsi="Times New Roman" w:cs="Times New Roman"/>
          <w:sz w:val="28"/>
          <w:szCs w:val="28"/>
          <w:lang w:eastAsia="ru-RU"/>
        </w:rPr>
        <w:t>4. Настоящее постановление вступает в силу после дня его подписания.</w:t>
      </w: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484" w:rsidRPr="00B85484" w:rsidRDefault="00B85484" w:rsidP="00B85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10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687"/>
        <w:gridCol w:w="1284"/>
        <w:gridCol w:w="3135"/>
      </w:tblGrid>
      <w:tr w:rsidR="00B85484" w:rsidRPr="00B85484" w:rsidTr="0099720A">
        <w:trPr>
          <w:trHeight w:val="521"/>
        </w:trPr>
        <w:tc>
          <w:tcPr>
            <w:tcW w:w="5687" w:type="dxa"/>
            <w:hideMark/>
          </w:tcPr>
          <w:p w:rsidR="00B85484" w:rsidRPr="00B85484" w:rsidRDefault="00B85484" w:rsidP="00B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8548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284" w:type="dxa"/>
          </w:tcPr>
          <w:p w:rsidR="00B85484" w:rsidRPr="00B85484" w:rsidRDefault="00B85484" w:rsidP="00B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5" w:type="dxa"/>
          </w:tcPr>
          <w:p w:rsidR="00B85484" w:rsidRPr="00B85484" w:rsidRDefault="00B85484" w:rsidP="00B85484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85484" w:rsidRPr="00B85484" w:rsidRDefault="00B85484" w:rsidP="00B85484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8548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Е.А. Башкиров  </w:t>
            </w:r>
          </w:p>
        </w:tc>
      </w:tr>
    </w:tbl>
    <w:p w:rsidR="00316DF9" w:rsidRDefault="00316DF9"/>
    <w:p w:rsidR="00316DF9" w:rsidRPr="00316DF9" w:rsidRDefault="00316DF9" w:rsidP="00316DF9"/>
    <w:p w:rsidR="00316DF9" w:rsidRPr="00316DF9" w:rsidRDefault="00316DF9" w:rsidP="00316DF9"/>
    <w:p w:rsidR="00316DF9" w:rsidRPr="00316DF9" w:rsidRDefault="00316DF9" w:rsidP="00316DF9"/>
    <w:p w:rsidR="00316DF9" w:rsidRPr="00316DF9" w:rsidRDefault="00316DF9" w:rsidP="00316DF9"/>
    <w:p w:rsidR="00316DF9" w:rsidRDefault="00316DF9" w:rsidP="00316DF9"/>
    <w:p w:rsidR="00020249" w:rsidRDefault="00020249" w:rsidP="00316DF9">
      <w:pPr>
        <w:ind w:firstLine="708"/>
      </w:pPr>
    </w:p>
    <w:p w:rsidR="00316DF9" w:rsidRDefault="00316DF9" w:rsidP="00316DF9">
      <w:pPr>
        <w:ind w:firstLine="708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1842"/>
        <w:gridCol w:w="4388"/>
      </w:tblGrid>
      <w:tr w:rsidR="00316DF9" w:rsidTr="00316DF9">
        <w:tc>
          <w:tcPr>
            <w:tcW w:w="3115" w:type="dxa"/>
          </w:tcPr>
          <w:p w:rsidR="00316DF9" w:rsidRDefault="00316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16DF9" w:rsidRDefault="00316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УТВЕРЖДЁН </w:t>
            </w: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 </w:t>
            </w:r>
          </w:p>
          <w:p w:rsidR="00316DF9" w:rsidRDefault="00316D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11.07.2023 № 328</w:t>
            </w:r>
          </w:p>
        </w:tc>
      </w:tr>
    </w:tbl>
    <w:p w:rsidR="00316DF9" w:rsidRDefault="00316DF9" w:rsidP="00316DF9">
      <w:pPr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316DF9" w:rsidRDefault="00316DF9" w:rsidP="00316DF9">
      <w:pPr>
        <w:rPr>
          <w:rFonts w:ascii="Times New Roman" w:hAnsi="Times New Roman" w:cs="Times New Roman"/>
        </w:rPr>
      </w:pPr>
    </w:p>
    <w:p w:rsidR="00316DF9" w:rsidRDefault="00316DF9" w:rsidP="00316DF9">
      <w:pPr>
        <w:tabs>
          <w:tab w:val="left" w:pos="315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мер</w:t>
      </w:r>
    </w:p>
    <w:p w:rsidR="00316DF9" w:rsidRDefault="00316DF9" w:rsidP="00316DF9">
      <w:pPr>
        <w:tabs>
          <w:tab w:val="left" w:pos="315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повышению механизмов профилактики коррупционных проявлений при осуществлении закупок товаров, работ, услуг для муниципальных нужд</w:t>
      </w:r>
    </w:p>
    <w:p w:rsidR="00316DF9" w:rsidRDefault="00316DF9" w:rsidP="00316DF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1"/>
        <w:gridCol w:w="4533"/>
        <w:gridCol w:w="1564"/>
        <w:gridCol w:w="2546"/>
      </w:tblGrid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\п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мероприятий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с учетом судебных решений и распространение памятки о типовых случаях личной заинтересованности и типовых ситуациях конфликта интересов, возникающих при осуществлении закупок товаров, работ, услуг для обеспечения муниципальных нужд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муниципальной службы администрации муниципального района 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реестра (карты) коррупционных рисков, возникающих при осуществлении закупок товаров, работ, услуг для обеспечения муниципальных нужд, в соответствии с 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утвержденными Министерством труда и социальной защиты Российской Федерации (письмо Министерства труда и социальной защиты Российской Федерации от 30.09.2020 № 18-2/10/П-9716)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Второе  полугодие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заказчики  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индикаторов коррупции, используемых для выявления коррупционных рисков, возникающих при осуществлении закупок товаров, работ, услуг для обеспечения государственных нужд, в соответствии с Методическими рекомендациями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выявлению и минимизации коррупционных рисков при осуществлении закупок товаров, работ, услуг, для обеспечения государственных и муниципальных нужд, утвержденными Министерством труда и социальной защиты Российской Федерации (письмо Министерства труда и социальной защиты Российской Федерации от 0.09.2020 № 18-2/П-9716)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Второе полугодие 2023 года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заказчики  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соблюдения требований законодательства о противодействии коррупции муниципальными служащими администрации муниципального района, участвующими в закупках товаров, работ, услуг для обеспечения муниципальных нужд, осуществляемый по средствам:</w:t>
            </w: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-сведений о родственниках (свойственниках);</w:t>
            </w: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-сведений, содержащихся в трудовых книжках;</w:t>
            </w:r>
          </w:p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-сведений об источниках доходов, указанных в справках о доходах, расходах, об имуществе и обязательствах имущественного характера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администрации муниципального района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поддержанию и повышению уровня квалификации и профессионального образования лиц, занятых в сфере закупок товаров, работ, услуг для обеспечения муниципальных нужд, в том числе путем повышения квалификации или профессиональной переподготовки в сфере закупок, в соответствии с частью 2 статьи 9 Федерального закона от 05.04.2013 № 44-ФЗ «О контрактной системе в сфере закупок товаров, работ, услуг для обеспечения государственных и муниципальных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администрации муниципального района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приемочных комиссий для приемки поставленных товаров, выполненных работ или оказанных услуг в целях проведения оценки полноты и качества исполнения контрактов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соответствия участников закупки товаров, работ, услуг для обеспечения муниципальных нужд требованиям, установленным частями 1 и 1.1 статьи 31 Федерального закона от 05.04.2013 № 44-ФЗ «О контрактной системе в сфере закупок товаров, работ,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и муниципальных нужд»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контроля в сфере закупок товаров, работ, услуг для обеспечения муниципальных нужд за соблюдением законодательных и иных нормативных правовых актов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экономического развития</w:t>
            </w:r>
          </w:p>
        </w:tc>
      </w:tr>
      <w:tr w:rsidR="00316DF9" w:rsidTr="00316DF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внутриведомственного финансового контроля за деятельностью структурных подразделений администрации муниципального района и муниципальных учреждений муниципального района, являющихся получателями бюджетных средств в рамках реализации региональных проектов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F9" w:rsidRDefault="00316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муниципального района</w:t>
            </w:r>
          </w:p>
        </w:tc>
      </w:tr>
    </w:tbl>
    <w:p w:rsidR="00316DF9" w:rsidRDefault="00316DF9" w:rsidP="00316DF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16DF9" w:rsidRDefault="00316DF9" w:rsidP="00316DF9">
      <w:pPr>
        <w:ind w:firstLine="708"/>
      </w:pPr>
      <w:bookmarkStart w:id="0" w:name="_GoBack"/>
      <w:bookmarkEnd w:id="0"/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Default="00316DF9" w:rsidP="00316DF9">
      <w:pPr>
        <w:ind w:firstLine="708"/>
      </w:pPr>
    </w:p>
    <w:p w:rsidR="00316DF9" w:rsidRPr="00316DF9" w:rsidRDefault="00316DF9" w:rsidP="00316DF9">
      <w:pPr>
        <w:ind w:firstLine="708"/>
      </w:pPr>
    </w:p>
    <w:sectPr w:rsidR="00316DF9" w:rsidRPr="00316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17"/>
    <w:rsid w:val="00020249"/>
    <w:rsid w:val="00316DF9"/>
    <w:rsid w:val="00937517"/>
    <w:rsid w:val="00B8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38AA9-B99E-4BDF-AAFD-0C1138B7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6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2023-10-31T06:19:00Z</dcterms:created>
  <dcterms:modified xsi:type="dcterms:W3CDTF">2023-10-31T06:20:00Z</dcterms:modified>
</cp:coreProperties>
</file>