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83" w:rsidRPr="00731521" w:rsidRDefault="00E34483" w:rsidP="00E34483">
      <w:pPr>
        <w:widowControl w:val="0"/>
        <w:autoSpaceDE w:val="0"/>
        <w:autoSpaceDN w:val="0"/>
        <w:adjustRightInd w:val="0"/>
        <w:spacing w:after="0" w:line="360" w:lineRule="auto"/>
        <w:jc w:val="center"/>
        <w:outlineLvl w:val="0"/>
        <w:rPr>
          <w:rFonts w:ascii="Times New Roman" w:hAnsi="Times New Roman"/>
          <w:bCs/>
          <w:sz w:val="28"/>
          <w:szCs w:val="28"/>
        </w:rPr>
      </w:pPr>
      <w:r w:rsidRPr="00731521">
        <w:rPr>
          <w:rFonts w:ascii="Times New Roman" w:hAnsi="Times New Roman"/>
          <w:bCs/>
          <w:sz w:val="28"/>
          <w:szCs w:val="28"/>
        </w:rPr>
        <w:t>Муниципальное образование «Смидовичский муниципальный район»</w:t>
      </w:r>
    </w:p>
    <w:p w:rsidR="00E34483" w:rsidRPr="00731521" w:rsidRDefault="00E34483" w:rsidP="00E34483">
      <w:pPr>
        <w:widowControl w:val="0"/>
        <w:autoSpaceDE w:val="0"/>
        <w:autoSpaceDN w:val="0"/>
        <w:adjustRightInd w:val="0"/>
        <w:spacing w:after="0" w:line="360" w:lineRule="auto"/>
        <w:jc w:val="center"/>
        <w:outlineLvl w:val="0"/>
        <w:rPr>
          <w:rFonts w:ascii="Times New Roman" w:hAnsi="Times New Roman"/>
          <w:bCs/>
          <w:sz w:val="28"/>
          <w:szCs w:val="28"/>
        </w:rPr>
      </w:pPr>
      <w:r w:rsidRPr="00731521">
        <w:rPr>
          <w:rFonts w:ascii="Times New Roman" w:hAnsi="Times New Roman"/>
          <w:bCs/>
          <w:sz w:val="28"/>
          <w:szCs w:val="28"/>
        </w:rPr>
        <w:t>Еврейской автономной области</w:t>
      </w: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СОБРАНИЕ ДЕПУТАТОВ</w:t>
      </w: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РЕШЕНИЕ</w:t>
      </w:r>
    </w:p>
    <w:p w:rsidR="00E34483" w:rsidRPr="00731521" w:rsidRDefault="00CA43DE" w:rsidP="00E34483">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21</w:t>
      </w:r>
      <w:r w:rsidR="00E34483" w:rsidRPr="00731521">
        <w:rPr>
          <w:rFonts w:ascii="Times New Roman" w:hAnsi="Times New Roman"/>
          <w:bCs/>
          <w:sz w:val="28"/>
          <w:szCs w:val="28"/>
        </w:rPr>
        <w:t>.0</w:t>
      </w:r>
      <w:r w:rsidR="003359F4">
        <w:rPr>
          <w:rFonts w:ascii="Times New Roman" w:hAnsi="Times New Roman"/>
          <w:bCs/>
          <w:sz w:val="28"/>
          <w:szCs w:val="28"/>
        </w:rPr>
        <w:t>9</w:t>
      </w:r>
      <w:r w:rsidR="00E34483" w:rsidRPr="00731521">
        <w:rPr>
          <w:rFonts w:ascii="Times New Roman" w:hAnsi="Times New Roman"/>
          <w:bCs/>
          <w:sz w:val="28"/>
          <w:szCs w:val="28"/>
        </w:rPr>
        <w:t>.201</w:t>
      </w:r>
      <w:r w:rsidR="008D3F11" w:rsidRPr="00731521">
        <w:rPr>
          <w:rFonts w:ascii="Times New Roman" w:hAnsi="Times New Roman"/>
          <w:bCs/>
          <w:sz w:val="28"/>
          <w:szCs w:val="28"/>
        </w:rPr>
        <w:t>7</w:t>
      </w:r>
      <w:r w:rsidR="00E34483" w:rsidRPr="00731521">
        <w:rPr>
          <w:rFonts w:ascii="Times New Roman" w:hAnsi="Times New Roman"/>
          <w:bCs/>
          <w:sz w:val="28"/>
          <w:szCs w:val="28"/>
        </w:rPr>
        <w:t xml:space="preserve">                                                                                               </w:t>
      </w:r>
      <w:r w:rsidR="00E34483" w:rsidRPr="00731521">
        <w:rPr>
          <w:rFonts w:ascii="Times New Roman" w:hAnsi="Times New Roman"/>
          <w:bCs/>
          <w:sz w:val="28"/>
          <w:szCs w:val="28"/>
        </w:rPr>
        <w:tab/>
        <w:t xml:space="preserve">№ </w:t>
      </w:r>
      <w:r>
        <w:rPr>
          <w:rFonts w:ascii="Times New Roman" w:hAnsi="Times New Roman"/>
          <w:bCs/>
          <w:sz w:val="28"/>
          <w:szCs w:val="28"/>
        </w:rPr>
        <w:t>74</w:t>
      </w:r>
    </w:p>
    <w:p w:rsidR="00E34483" w:rsidRPr="00731521" w:rsidRDefault="00E34483" w:rsidP="00E34483">
      <w:pPr>
        <w:widowControl w:val="0"/>
        <w:autoSpaceDE w:val="0"/>
        <w:autoSpaceDN w:val="0"/>
        <w:adjustRightInd w:val="0"/>
        <w:spacing w:after="0" w:line="360" w:lineRule="auto"/>
        <w:rPr>
          <w:rFonts w:ascii="Times New Roman" w:hAnsi="Times New Roman"/>
          <w:bCs/>
          <w:sz w:val="28"/>
          <w:szCs w:val="28"/>
        </w:rPr>
      </w:pPr>
    </w:p>
    <w:p w:rsidR="00E34483" w:rsidRPr="00731521" w:rsidRDefault="00E34483" w:rsidP="00E34483">
      <w:pPr>
        <w:widowControl w:val="0"/>
        <w:autoSpaceDE w:val="0"/>
        <w:autoSpaceDN w:val="0"/>
        <w:adjustRightInd w:val="0"/>
        <w:spacing w:after="0" w:line="240" w:lineRule="auto"/>
        <w:jc w:val="center"/>
        <w:rPr>
          <w:rFonts w:ascii="Times New Roman" w:hAnsi="Times New Roman"/>
          <w:bCs/>
          <w:sz w:val="28"/>
          <w:szCs w:val="28"/>
        </w:rPr>
      </w:pPr>
      <w:r w:rsidRPr="00731521">
        <w:rPr>
          <w:rFonts w:ascii="Times New Roman" w:hAnsi="Times New Roman"/>
          <w:bCs/>
          <w:sz w:val="28"/>
          <w:szCs w:val="28"/>
        </w:rPr>
        <w:t>пос. Смидович</w:t>
      </w:r>
    </w:p>
    <w:p w:rsidR="00E34483" w:rsidRPr="00731521" w:rsidRDefault="00E34483" w:rsidP="00E34483">
      <w:pPr>
        <w:widowControl w:val="0"/>
        <w:autoSpaceDE w:val="0"/>
        <w:autoSpaceDN w:val="0"/>
        <w:adjustRightInd w:val="0"/>
        <w:spacing w:after="0" w:line="240" w:lineRule="auto"/>
        <w:jc w:val="center"/>
        <w:rPr>
          <w:rFonts w:ascii="Times New Roman" w:hAnsi="Times New Roman"/>
          <w:bCs/>
          <w:sz w:val="28"/>
          <w:szCs w:val="28"/>
        </w:rPr>
      </w:pPr>
    </w:p>
    <w:p w:rsidR="00E34483" w:rsidRPr="00731521" w:rsidRDefault="002A4B46" w:rsidP="00E34483">
      <w:pPr>
        <w:widowControl w:val="0"/>
        <w:autoSpaceDE w:val="0"/>
        <w:autoSpaceDN w:val="0"/>
        <w:adjustRightInd w:val="0"/>
        <w:spacing w:after="0"/>
        <w:jc w:val="both"/>
        <w:rPr>
          <w:rFonts w:ascii="Times New Roman" w:hAnsi="Times New Roman"/>
          <w:bCs/>
          <w:sz w:val="28"/>
          <w:szCs w:val="28"/>
        </w:rPr>
      </w:pPr>
      <w:r w:rsidRPr="002A4B46">
        <w:rPr>
          <w:rFonts w:ascii="Times New Roman" w:hAnsi="Times New Roman"/>
          <w:bCs/>
          <w:sz w:val="28"/>
          <w:szCs w:val="28"/>
        </w:rPr>
        <w:t>Об отчете председателя контрольно-счетной палаты муниципального образования «Смидовичский муниципальный район» Еврейской автономной области о деятельности контрольно-счетной палаты за период с октября 2012 по сентябрь 2017 год</w:t>
      </w:r>
      <w:r w:rsidR="00062ABB" w:rsidRPr="00731521">
        <w:rPr>
          <w:rFonts w:ascii="Times New Roman" w:hAnsi="Times New Roman"/>
          <w:bCs/>
          <w:sz w:val="28"/>
          <w:szCs w:val="28"/>
        </w:rPr>
        <w:t xml:space="preserve"> </w:t>
      </w:r>
    </w:p>
    <w:p w:rsidR="00E34483" w:rsidRPr="00731521" w:rsidRDefault="00E34483" w:rsidP="00E34483">
      <w:pPr>
        <w:widowControl w:val="0"/>
        <w:autoSpaceDE w:val="0"/>
        <w:autoSpaceDN w:val="0"/>
        <w:adjustRightInd w:val="0"/>
        <w:spacing w:after="0"/>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ind w:firstLine="540"/>
        <w:jc w:val="both"/>
        <w:rPr>
          <w:rFonts w:ascii="Times New Roman" w:hAnsi="Times New Roman"/>
          <w:sz w:val="28"/>
          <w:szCs w:val="28"/>
        </w:rPr>
      </w:pPr>
      <w:proofErr w:type="gramStart"/>
      <w:r w:rsidRPr="00731521">
        <w:rPr>
          <w:rFonts w:ascii="Times New Roman" w:hAnsi="Times New Roman"/>
          <w:sz w:val="28"/>
          <w:szCs w:val="28"/>
        </w:rPr>
        <w:t xml:space="preserve">В соответствии с Уставом муниципального образования «Смидовичский муниципальный район» Еврейской автономной области, Положением о контрольно-счетной палате муниципального образования «Смидовичский муниципальный район», утвержденным решением Собрания депутатов от 19.07.2012 № 53, </w:t>
      </w:r>
      <w:r w:rsidR="008D3F11" w:rsidRPr="00731521">
        <w:rPr>
          <w:rFonts w:ascii="Times New Roman" w:hAnsi="Times New Roman"/>
          <w:sz w:val="28"/>
          <w:szCs w:val="28"/>
        </w:rPr>
        <w:t xml:space="preserve">заслушав и обсудив отчёт председателя контрольно-счетной палаты </w:t>
      </w:r>
      <w:r w:rsidR="008D3F11" w:rsidRPr="00731521">
        <w:rPr>
          <w:rFonts w:ascii="Times New Roman" w:hAnsi="Times New Roman"/>
          <w:bCs/>
          <w:sz w:val="28"/>
          <w:szCs w:val="28"/>
        </w:rPr>
        <w:t>муниципального образования «Смидовичский муниципальный район» Еврейской автономной области</w:t>
      </w:r>
      <w:r w:rsidR="008D3F11" w:rsidRPr="00731521">
        <w:rPr>
          <w:rFonts w:ascii="Times New Roman" w:hAnsi="Times New Roman"/>
          <w:sz w:val="28"/>
          <w:szCs w:val="28"/>
        </w:rPr>
        <w:t xml:space="preserve"> Байкиной О.В. </w:t>
      </w:r>
      <w:r w:rsidR="008D3F11" w:rsidRPr="00731521">
        <w:rPr>
          <w:rFonts w:ascii="Times New Roman" w:hAnsi="Times New Roman"/>
          <w:bCs/>
          <w:sz w:val="28"/>
          <w:szCs w:val="28"/>
        </w:rPr>
        <w:t xml:space="preserve">о деятельности контрольно-счетной палаты </w:t>
      </w:r>
      <w:r w:rsidR="002A4B46" w:rsidRPr="002A4B46">
        <w:rPr>
          <w:rFonts w:ascii="Times New Roman" w:hAnsi="Times New Roman"/>
          <w:bCs/>
          <w:sz w:val="28"/>
          <w:szCs w:val="28"/>
        </w:rPr>
        <w:t>за период с октября 2012 по сентябрь 2017 год</w:t>
      </w:r>
      <w:r w:rsidR="008D3F11" w:rsidRPr="00731521">
        <w:rPr>
          <w:rFonts w:ascii="Times New Roman" w:hAnsi="Times New Roman"/>
          <w:sz w:val="28"/>
          <w:szCs w:val="28"/>
        </w:rPr>
        <w:t xml:space="preserve">, </w:t>
      </w:r>
      <w:r w:rsidRPr="00731521">
        <w:rPr>
          <w:rFonts w:ascii="Times New Roman" w:hAnsi="Times New Roman"/>
          <w:sz w:val="28"/>
          <w:szCs w:val="28"/>
        </w:rPr>
        <w:t>Собрание</w:t>
      </w:r>
      <w:proofErr w:type="gramEnd"/>
      <w:r w:rsidRPr="00731521">
        <w:rPr>
          <w:rFonts w:ascii="Times New Roman" w:hAnsi="Times New Roman"/>
          <w:sz w:val="28"/>
          <w:szCs w:val="28"/>
        </w:rPr>
        <w:t xml:space="preserve"> депутатов</w:t>
      </w:r>
    </w:p>
    <w:p w:rsidR="00E34483" w:rsidRPr="00731521" w:rsidRDefault="00E34483" w:rsidP="00E34483">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РЕШИЛО:</w:t>
      </w:r>
    </w:p>
    <w:p w:rsidR="008D3F11" w:rsidRPr="00731521" w:rsidRDefault="00E34483" w:rsidP="00E34483">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1. </w:t>
      </w:r>
      <w:r w:rsidR="008D3F11" w:rsidRPr="00731521">
        <w:rPr>
          <w:rFonts w:ascii="Times New Roman" w:hAnsi="Times New Roman"/>
          <w:sz w:val="28"/>
          <w:szCs w:val="28"/>
        </w:rPr>
        <w:t xml:space="preserve">Отчет председателя контрольно-счетной палаты муниципального образования «Смидовичский муниципальный район» Еврейской автономной области Байкиной О.В. </w:t>
      </w:r>
      <w:r w:rsidR="008D3F11" w:rsidRPr="00731521">
        <w:rPr>
          <w:rFonts w:ascii="Times New Roman" w:hAnsi="Times New Roman"/>
          <w:bCs/>
          <w:sz w:val="28"/>
          <w:szCs w:val="28"/>
        </w:rPr>
        <w:t xml:space="preserve">о деятельности контрольно-счетной палаты </w:t>
      </w:r>
      <w:r w:rsidR="002A4B46" w:rsidRPr="002A4B46">
        <w:rPr>
          <w:rFonts w:ascii="Times New Roman" w:hAnsi="Times New Roman"/>
          <w:bCs/>
          <w:sz w:val="28"/>
          <w:szCs w:val="28"/>
        </w:rPr>
        <w:t>за период с октября 2012 по сентябрь 2017 год</w:t>
      </w:r>
      <w:r w:rsidR="008D3F11" w:rsidRPr="00731521">
        <w:rPr>
          <w:rFonts w:ascii="Times New Roman" w:hAnsi="Times New Roman"/>
          <w:sz w:val="28"/>
          <w:szCs w:val="28"/>
        </w:rPr>
        <w:t xml:space="preserve"> принять к сведению (прилагается).</w:t>
      </w:r>
    </w:p>
    <w:p w:rsidR="008D3F11" w:rsidRPr="00731521" w:rsidRDefault="00E34483" w:rsidP="008D3F11">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2. </w:t>
      </w:r>
      <w:r w:rsidR="008D3F11" w:rsidRPr="00731521">
        <w:rPr>
          <w:rFonts w:ascii="Times New Roman" w:hAnsi="Times New Roman"/>
          <w:sz w:val="28"/>
          <w:szCs w:val="28"/>
        </w:rPr>
        <w:t xml:space="preserve">Отчёт председателя контрольно-счетной палаты муниципального образования «Смидовичский муниципальный район» Еврейской автономной области Байкиной О.В. о деятельности контрольно-счетной палаты </w:t>
      </w:r>
      <w:r w:rsidR="002A4B46" w:rsidRPr="002A4B46">
        <w:rPr>
          <w:rFonts w:ascii="Times New Roman" w:hAnsi="Times New Roman"/>
          <w:sz w:val="28"/>
          <w:szCs w:val="28"/>
        </w:rPr>
        <w:t>за период с октября 2012 по сентябрь 2017 год</w:t>
      </w:r>
      <w:r w:rsidR="008D3F11" w:rsidRPr="00731521">
        <w:rPr>
          <w:rFonts w:ascii="Times New Roman" w:hAnsi="Times New Roman"/>
          <w:sz w:val="28"/>
          <w:szCs w:val="28"/>
        </w:rPr>
        <w:t xml:space="preserve"> разместить на официальном сайте Смидовичского муниципального района.</w:t>
      </w:r>
    </w:p>
    <w:p w:rsidR="008D3F11" w:rsidRPr="00731521" w:rsidRDefault="008D3F11" w:rsidP="008D3F11">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ab/>
        <w:t>3. Настоящее решение вступает в силу со дня его принятия.</w:t>
      </w:r>
    </w:p>
    <w:p w:rsidR="008D3F11" w:rsidRDefault="008D3F11" w:rsidP="008D3F11">
      <w:pPr>
        <w:widowControl w:val="0"/>
        <w:autoSpaceDE w:val="0"/>
        <w:autoSpaceDN w:val="0"/>
        <w:adjustRightInd w:val="0"/>
        <w:spacing w:after="0"/>
        <w:ind w:firstLine="539"/>
        <w:jc w:val="both"/>
        <w:rPr>
          <w:rFonts w:ascii="Times New Roman" w:hAnsi="Times New Roman"/>
          <w:sz w:val="28"/>
          <w:szCs w:val="28"/>
        </w:rPr>
      </w:pPr>
    </w:p>
    <w:p w:rsidR="002A4B46" w:rsidRPr="00731521" w:rsidRDefault="002A4B46" w:rsidP="008D3F11">
      <w:pPr>
        <w:widowControl w:val="0"/>
        <w:autoSpaceDE w:val="0"/>
        <w:autoSpaceDN w:val="0"/>
        <w:adjustRightInd w:val="0"/>
        <w:spacing w:after="0"/>
        <w:ind w:firstLine="539"/>
        <w:jc w:val="both"/>
        <w:rPr>
          <w:rFonts w:ascii="Times New Roman" w:hAnsi="Times New Roman"/>
          <w:sz w:val="28"/>
          <w:szCs w:val="28"/>
        </w:rPr>
      </w:pPr>
    </w:p>
    <w:p w:rsidR="00E34483" w:rsidRPr="00731521" w:rsidRDefault="00E34483" w:rsidP="00E34483">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Председатель Собрания депутатов                                                   Г.Н. Побоков</w:t>
      </w:r>
    </w:p>
    <w:p w:rsidR="006056D9" w:rsidRDefault="006056D9" w:rsidP="00E34483">
      <w:pPr>
        <w:widowControl w:val="0"/>
        <w:autoSpaceDE w:val="0"/>
        <w:autoSpaceDN w:val="0"/>
        <w:adjustRightInd w:val="0"/>
        <w:spacing w:after="0" w:line="240" w:lineRule="auto"/>
        <w:jc w:val="both"/>
        <w:rPr>
          <w:rFonts w:ascii="Times New Roman" w:hAnsi="Times New Roman"/>
          <w:sz w:val="28"/>
          <w:szCs w:val="28"/>
        </w:rPr>
      </w:pPr>
    </w:p>
    <w:p w:rsidR="009D3643" w:rsidRDefault="009D3643" w:rsidP="00062ABB">
      <w:pPr>
        <w:widowControl w:val="0"/>
        <w:autoSpaceDE w:val="0"/>
        <w:autoSpaceDN w:val="0"/>
        <w:adjustRightInd w:val="0"/>
        <w:spacing w:after="0" w:line="240" w:lineRule="auto"/>
        <w:rPr>
          <w:rFonts w:ascii="Times New Roman" w:hAnsi="Times New Roman"/>
          <w:sz w:val="28"/>
          <w:szCs w:val="28"/>
        </w:rPr>
      </w:pPr>
    </w:p>
    <w:p w:rsidR="00E34483" w:rsidRPr="00731521" w:rsidRDefault="00DA14D2" w:rsidP="00062ABB">
      <w:pPr>
        <w:widowControl w:val="0"/>
        <w:autoSpaceDE w:val="0"/>
        <w:autoSpaceDN w:val="0"/>
        <w:adjustRightInd w:val="0"/>
        <w:spacing w:after="0" w:line="240" w:lineRule="auto"/>
        <w:rPr>
          <w:rFonts w:ascii="Times New Roman" w:hAnsi="Times New Roman"/>
          <w:sz w:val="28"/>
          <w:szCs w:val="28"/>
        </w:rPr>
      </w:pPr>
      <w:r w:rsidRPr="00731521">
        <w:rPr>
          <w:rFonts w:ascii="Times New Roman" w:hAnsi="Times New Roman"/>
          <w:sz w:val="28"/>
          <w:szCs w:val="28"/>
        </w:rPr>
        <w:t xml:space="preserve"> </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8D3F11" w:rsidRPr="00731521" w:rsidTr="00F30CC4">
        <w:tc>
          <w:tcPr>
            <w:tcW w:w="5778" w:type="dxa"/>
          </w:tcPr>
          <w:p w:rsidR="008D3F11" w:rsidRPr="00731521" w:rsidRDefault="008D3F11" w:rsidP="00731521">
            <w:pPr>
              <w:spacing w:line="276" w:lineRule="auto"/>
              <w:jc w:val="both"/>
              <w:rPr>
                <w:rFonts w:ascii="Times New Roman" w:hAnsi="Times New Roman"/>
                <w:sz w:val="28"/>
                <w:szCs w:val="28"/>
              </w:rPr>
            </w:pPr>
          </w:p>
        </w:tc>
        <w:tc>
          <w:tcPr>
            <w:tcW w:w="3969" w:type="dxa"/>
          </w:tcPr>
          <w:p w:rsidR="008D3F11" w:rsidRPr="00731521" w:rsidRDefault="008D3F11" w:rsidP="009D3643">
            <w:pPr>
              <w:spacing w:line="276" w:lineRule="auto"/>
              <w:rPr>
                <w:rFonts w:ascii="Times New Roman" w:hAnsi="Times New Roman"/>
                <w:sz w:val="28"/>
                <w:szCs w:val="28"/>
              </w:rPr>
            </w:pPr>
            <w:r w:rsidRPr="00731521">
              <w:rPr>
                <w:rFonts w:ascii="Times New Roman" w:hAnsi="Times New Roman"/>
                <w:sz w:val="28"/>
                <w:szCs w:val="28"/>
              </w:rPr>
              <w:t xml:space="preserve">Приложение </w:t>
            </w:r>
            <w:r w:rsidRPr="00731521">
              <w:rPr>
                <w:rFonts w:ascii="Times New Roman" w:hAnsi="Times New Roman"/>
                <w:sz w:val="28"/>
                <w:szCs w:val="28"/>
              </w:rPr>
              <w:br/>
              <w:t xml:space="preserve">к решению Собрания депутатов </w:t>
            </w:r>
            <w:r w:rsidRPr="00731521">
              <w:rPr>
                <w:rFonts w:ascii="Times New Roman" w:hAnsi="Times New Roman"/>
                <w:sz w:val="28"/>
                <w:szCs w:val="28"/>
              </w:rPr>
              <w:br/>
              <w:t xml:space="preserve">от </w:t>
            </w:r>
            <w:r w:rsidR="009D3643">
              <w:rPr>
                <w:rFonts w:ascii="Times New Roman" w:hAnsi="Times New Roman"/>
                <w:sz w:val="28"/>
                <w:szCs w:val="28"/>
              </w:rPr>
              <w:t>21</w:t>
            </w:r>
            <w:r w:rsidRPr="00731521">
              <w:rPr>
                <w:rFonts w:ascii="Times New Roman" w:hAnsi="Times New Roman"/>
                <w:sz w:val="28"/>
                <w:szCs w:val="28"/>
              </w:rPr>
              <w:t>.0</w:t>
            </w:r>
            <w:r w:rsidR="002A4B46">
              <w:rPr>
                <w:rFonts w:ascii="Times New Roman" w:hAnsi="Times New Roman"/>
                <w:sz w:val="28"/>
                <w:szCs w:val="28"/>
              </w:rPr>
              <w:t>9</w:t>
            </w:r>
            <w:r w:rsidRPr="00731521">
              <w:rPr>
                <w:rFonts w:ascii="Times New Roman" w:hAnsi="Times New Roman"/>
                <w:sz w:val="28"/>
                <w:szCs w:val="28"/>
              </w:rPr>
              <w:t xml:space="preserve">.2017 № </w:t>
            </w:r>
            <w:r w:rsidR="009D3643">
              <w:rPr>
                <w:rFonts w:ascii="Times New Roman" w:hAnsi="Times New Roman"/>
                <w:sz w:val="28"/>
                <w:szCs w:val="28"/>
              </w:rPr>
              <w:t>74</w:t>
            </w:r>
            <w:bookmarkStart w:id="0" w:name="_GoBack"/>
            <w:bookmarkEnd w:id="0"/>
          </w:p>
        </w:tc>
      </w:tr>
    </w:tbl>
    <w:p w:rsidR="001F2AF4" w:rsidRDefault="001F2AF4" w:rsidP="00731521">
      <w:pPr>
        <w:spacing w:after="0"/>
        <w:jc w:val="center"/>
        <w:rPr>
          <w:rFonts w:ascii="Times New Roman" w:hAnsi="Times New Roman"/>
          <w:sz w:val="28"/>
          <w:szCs w:val="28"/>
        </w:rPr>
      </w:pPr>
    </w:p>
    <w:p w:rsidR="008D3F11" w:rsidRPr="00731521" w:rsidRDefault="008D3F11" w:rsidP="00AE0FE9">
      <w:pPr>
        <w:spacing w:after="0"/>
        <w:jc w:val="center"/>
        <w:rPr>
          <w:rFonts w:ascii="Times New Roman" w:hAnsi="Times New Roman"/>
          <w:sz w:val="28"/>
          <w:szCs w:val="28"/>
        </w:rPr>
      </w:pPr>
      <w:r w:rsidRPr="00731521">
        <w:rPr>
          <w:rFonts w:ascii="Times New Roman" w:hAnsi="Times New Roman"/>
          <w:sz w:val="28"/>
          <w:szCs w:val="28"/>
        </w:rPr>
        <w:t>Отчёт</w:t>
      </w:r>
    </w:p>
    <w:p w:rsidR="00F24293" w:rsidRPr="00731521" w:rsidRDefault="008D3F11" w:rsidP="00AE0FE9">
      <w:pPr>
        <w:jc w:val="center"/>
      </w:pPr>
      <w:r w:rsidRPr="00731521">
        <w:rPr>
          <w:rFonts w:ascii="Times New Roman" w:hAnsi="Times New Roman"/>
          <w:sz w:val="28"/>
          <w:szCs w:val="28"/>
        </w:rPr>
        <w:t xml:space="preserve">председателя контрольно-счетной палаты муниципального образования «Смидовичский муниципальный район» Еврейской автономной области </w:t>
      </w:r>
      <w:r w:rsidR="002A4B46">
        <w:rPr>
          <w:rFonts w:ascii="Times New Roman" w:hAnsi="Times New Roman"/>
          <w:sz w:val="28"/>
          <w:szCs w:val="28"/>
        </w:rPr>
        <w:br/>
      </w:r>
      <w:r w:rsidRPr="00731521">
        <w:rPr>
          <w:rFonts w:ascii="Times New Roman" w:hAnsi="Times New Roman"/>
          <w:sz w:val="28"/>
          <w:szCs w:val="28"/>
        </w:rPr>
        <w:t xml:space="preserve">о деятельности контрольно-счетной палаты </w:t>
      </w:r>
      <w:r w:rsidR="002A4B46" w:rsidRPr="002A4B46">
        <w:rPr>
          <w:rFonts w:ascii="Times New Roman" w:hAnsi="Times New Roman"/>
          <w:bCs/>
          <w:sz w:val="28"/>
          <w:szCs w:val="28"/>
        </w:rPr>
        <w:t xml:space="preserve">за период </w:t>
      </w:r>
      <w:r w:rsidR="002A4B46">
        <w:rPr>
          <w:rFonts w:ascii="Times New Roman" w:hAnsi="Times New Roman"/>
          <w:bCs/>
          <w:sz w:val="28"/>
          <w:szCs w:val="28"/>
        </w:rPr>
        <w:br/>
      </w:r>
      <w:r w:rsidR="002A4B46" w:rsidRPr="002A4B46">
        <w:rPr>
          <w:rFonts w:ascii="Times New Roman" w:hAnsi="Times New Roman"/>
          <w:bCs/>
          <w:sz w:val="28"/>
          <w:szCs w:val="28"/>
        </w:rPr>
        <w:t>с октября 2012 по сентябрь 2017 год</w:t>
      </w:r>
    </w:p>
    <w:p w:rsidR="001F2AF4" w:rsidRPr="001F2AF4" w:rsidRDefault="001F2AF4" w:rsidP="00AE0FE9">
      <w:pPr>
        <w:spacing w:after="0"/>
        <w:ind w:firstLine="709"/>
        <w:jc w:val="both"/>
        <w:rPr>
          <w:rFonts w:ascii="Times New Roman" w:eastAsia="Times New Roman" w:hAnsi="Times New Roman"/>
          <w:sz w:val="28"/>
          <w:szCs w:val="28"/>
          <w:lang w:eastAsia="ru-RU"/>
        </w:rPr>
      </w:pPr>
      <w:proofErr w:type="gramStart"/>
      <w:r w:rsidRPr="001F2AF4">
        <w:rPr>
          <w:rFonts w:ascii="Times New Roman" w:eastAsia="Times New Roman" w:hAnsi="Times New Roman"/>
          <w:sz w:val="28"/>
          <w:szCs w:val="28"/>
          <w:lang w:eastAsia="ru-RU"/>
        </w:rPr>
        <w:t>В соответствие с требованиями Федеральных Законов от 06.10.2003 №131 ФЗ «Об общих принципах организации местного самоуправления в РФ» и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Собранием депутатов Смидовичского муниципального района (далее – Собрание депутатов) на заседании от 19 июля 2012 года было принято «Положение</w:t>
      </w:r>
      <w:proofErr w:type="gramEnd"/>
      <w:r w:rsidRPr="001F2AF4">
        <w:rPr>
          <w:rFonts w:ascii="Times New Roman" w:eastAsia="Times New Roman" w:hAnsi="Times New Roman"/>
          <w:sz w:val="28"/>
          <w:szCs w:val="28"/>
          <w:lang w:eastAsia="ru-RU"/>
        </w:rPr>
        <w:t xml:space="preserve"> </w:t>
      </w:r>
      <w:proofErr w:type="gramStart"/>
      <w:r w:rsidRPr="001F2AF4">
        <w:rPr>
          <w:rFonts w:ascii="Times New Roman" w:eastAsia="Times New Roman" w:hAnsi="Times New Roman"/>
          <w:sz w:val="28"/>
          <w:szCs w:val="28"/>
          <w:lang w:eastAsia="ru-RU"/>
        </w:rPr>
        <w:t>о контрольно-счетной палате муниципального образования «Смидовичский муниципальный район» Еврейской автономной области» (далее – Положение о контрольно-счетной палате). 20 сентября 2012 года  Собрание депутатов назначило председателем контрольно-счетной палаты муниципального района Байкину Ольгу Викторовну, которая работает по настоящее время. 1 октября 2012 года контрольно-счетная палата муниципального района (далее – КСП) начала свою деятельность и в октябре текущего года отметит свое пятилетие.</w:t>
      </w:r>
      <w:proofErr w:type="gramEnd"/>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Согласно разделу 1 Положения о контрольно-счетной палате КСП является постоянно действующим  органом внешнего муниципального финансового контроля, образуется Собранием депутатов и  </w:t>
      </w:r>
      <w:proofErr w:type="gramStart"/>
      <w:r w:rsidRPr="001F2AF4">
        <w:rPr>
          <w:rFonts w:ascii="Times New Roman" w:eastAsia="Times New Roman" w:hAnsi="Times New Roman"/>
          <w:sz w:val="28"/>
          <w:szCs w:val="28"/>
          <w:lang w:eastAsia="ru-RU"/>
        </w:rPr>
        <w:t>подотчетна</w:t>
      </w:r>
      <w:proofErr w:type="gramEnd"/>
      <w:r w:rsidRPr="001F2AF4">
        <w:rPr>
          <w:rFonts w:ascii="Times New Roman" w:eastAsia="Times New Roman" w:hAnsi="Times New Roman"/>
          <w:sz w:val="28"/>
          <w:szCs w:val="28"/>
          <w:lang w:eastAsia="ru-RU"/>
        </w:rPr>
        <w:t xml:space="preserve"> ему. Компетенция и порядок деятельности КСП определены Бюджетным кодексом РФ (далее – Бюджетный кодекс или БК РФ), Федеральным законом от 07.02.2011 № 6-ФЗ, иными федеральными и региональными законами, Уставом муниципального образования «Смидовичский муниципальный район», нормативно-правовыми актами Смидовичского муниципального района, а также Регламентом КСП.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В соответствии со штатным расписанием численность работников  КСП составляет 2 человека (председатель контрольно-счетной палаты, инспектор). В 2012-20</w:t>
      </w:r>
      <w:r w:rsidR="003C041C">
        <w:rPr>
          <w:rFonts w:ascii="Times New Roman" w:eastAsia="Times New Roman" w:hAnsi="Times New Roman"/>
          <w:sz w:val="28"/>
          <w:szCs w:val="28"/>
          <w:lang w:eastAsia="ru-RU"/>
        </w:rPr>
        <w:t>1</w:t>
      </w:r>
      <w:r w:rsidRPr="001F2AF4">
        <w:rPr>
          <w:rFonts w:ascii="Times New Roman" w:eastAsia="Times New Roman" w:hAnsi="Times New Roman"/>
          <w:sz w:val="28"/>
          <w:szCs w:val="28"/>
          <w:lang w:eastAsia="ru-RU"/>
        </w:rPr>
        <w:t>7 годах фактическая численность аппарата составляла одну единицу (председатель контрольно-счетной палаты, имеющий высшее профессиональное образование).</w:t>
      </w:r>
    </w:p>
    <w:p w:rsidR="00DB4966"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lastRenderedPageBreak/>
        <w:t xml:space="preserve">Полномочия </w:t>
      </w:r>
      <w:r w:rsidR="003C041C">
        <w:rPr>
          <w:rFonts w:ascii="Times New Roman" w:eastAsia="Times New Roman" w:hAnsi="Times New Roman"/>
          <w:sz w:val="28"/>
          <w:szCs w:val="28"/>
          <w:lang w:eastAsia="ru-RU"/>
        </w:rPr>
        <w:t>к</w:t>
      </w:r>
      <w:r w:rsidRPr="001F2AF4">
        <w:rPr>
          <w:rFonts w:ascii="Times New Roman" w:eastAsia="Times New Roman" w:hAnsi="Times New Roman"/>
          <w:sz w:val="28"/>
          <w:szCs w:val="28"/>
          <w:lang w:eastAsia="ru-RU"/>
        </w:rPr>
        <w:t xml:space="preserve">онтрольно-счетной палаты распространяются на вопросы соблюдения 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районного бюджета участниками бюджетного процесса в муниципальном районе, соблюдения ими правил ведения бюджетного учета и отчетности, осуществления аудита в сфере закупок.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С первых дней  контрольно-счетная палата выбрала такие направления деятельности, которые не подменяли и не дублировали работу контрольных органов исполнительной власти администрации района. Контрольно-счетная палата, в качестве главной задачи своей деятельности ставит </w:t>
      </w:r>
      <w:proofErr w:type="gramStart"/>
      <w:r w:rsidRPr="001F2AF4">
        <w:rPr>
          <w:rFonts w:ascii="Times New Roman" w:eastAsia="Times New Roman" w:hAnsi="Times New Roman"/>
          <w:sz w:val="28"/>
          <w:szCs w:val="28"/>
          <w:lang w:eastAsia="ru-RU"/>
        </w:rPr>
        <w:t>контроль за</w:t>
      </w:r>
      <w:proofErr w:type="gramEnd"/>
      <w:r w:rsidRPr="001F2AF4">
        <w:rPr>
          <w:rFonts w:ascii="Times New Roman" w:eastAsia="Times New Roman" w:hAnsi="Times New Roman"/>
          <w:sz w:val="28"/>
          <w:szCs w:val="28"/>
          <w:lang w:eastAsia="ru-RU"/>
        </w:rPr>
        <w:t xml:space="preserve"> исполнением решений представительных органов муниципальных образований района в сфере бюджетно-имущественных отношений и оценку эффективности действий или предлагаемых решений по использованию бюджетных средств и имущества. Поэтому главные методы работы контрольно-счетной палаты </w:t>
      </w:r>
      <w:r w:rsidR="00AE0FE9">
        <w:rPr>
          <w:rFonts w:ascii="Times New Roman" w:eastAsia="Times New Roman" w:hAnsi="Times New Roman"/>
          <w:sz w:val="28"/>
          <w:szCs w:val="28"/>
          <w:lang w:eastAsia="ru-RU"/>
        </w:rPr>
        <w:t>–</w:t>
      </w:r>
      <w:r w:rsidRPr="001F2AF4">
        <w:rPr>
          <w:rFonts w:ascii="Times New Roman" w:eastAsia="Times New Roman" w:hAnsi="Times New Roman"/>
          <w:sz w:val="28"/>
          <w:szCs w:val="28"/>
          <w:lang w:eastAsia="ru-RU"/>
        </w:rPr>
        <w:t xml:space="preserve"> контрольные проверки законности и эффективности использования средств бюджета района и имущества, экспертно-аналитическая оценка проектов муниципальных актов в сфере использования бюджетных средств и имущества района.</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В целях обеспечения единой системы </w:t>
      </w:r>
      <w:proofErr w:type="gramStart"/>
      <w:r w:rsidRPr="001F2AF4">
        <w:rPr>
          <w:rFonts w:ascii="Times New Roman" w:eastAsia="Times New Roman" w:hAnsi="Times New Roman"/>
          <w:sz w:val="28"/>
          <w:szCs w:val="28"/>
          <w:lang w:eastAsia="ru-RU"/>
        </w:rPr>
        <w:t>контроля за</w:t>
      </w:r>
      <w:proofErr w:type="gramEnd"/>
      <w:r w:rsidRPr="001F2AF4">
        <w:rPr>
          <w:rFonts w:ascii="Times New Roman" w:eastAsia="Times New Roman" w:hAnsi="Times New Roman"/>
          <w:sz w:val="28"/>
          <w:szCs w:val="28"/>
          <w:lang w:eastAsia="ru-RU"/>
        </w:rPr>
        <w:t xml:space="preserve"> соблюдением бюджетного процесса муниципального района, формированием и исполнением районного бюджета, использованием муниципальной собственности района,  контрольно-счетная палата  на протяжении пяти лет осуществляет экспертно-аналитическую, контрольно-ревизионную, информационную и иную деятельность.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Деятельность К</w:t>
      </w:r>
      <w:proofErr w:type="gramStart"/>
      <w:r w:rsidRPr="001F2AF4">
        <w:rPr>
          <w:rFonts w:ascii="Times New Roman" w:eastAsia="Times New Roman" w:hAnsi="Times New Roman"/>
          <w:sz w:val="28"/>
          <w:szCs w:val="28"/>
          <w:lang w:eastAsia="ru-RU"/>
        </w:rPr>
        <w:t>СП стр</w:t>
      </w:r>
      <w:proofErr w:type="gramEnd"/>
      <w:r w:rsidRPr="001F2AF4">
        <w:rPr>
          <w:rFonts w:ascii="Times New Roman" w:eastAsia="Times New Roman" w:hAnsi="Times New Roman"/>
          <w:sz w:val="28"/>
          <w:szCs w:val="28"/>
          <w:lang w:eastAsia="ru-RU"/>
        </w:rPr>
        <w:t>оится на основе годовых планов, формируемых при обязательном рассмотрении поручений Собрания депутатов, предложений главы муниципального района. Планирование деятельности осуществлялось исходя из обязательности соблюдения процедур и сроков, установленных бюджетным законодательством, а также наличия трудовых ресурсов.</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Наряду с проведением контрольных и аналитических мероприятий, планы деятельности КСП на протяжении пяти лет предусматривали осуществление работы по следующим направлениям: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экспертиза правовых актов муниципального района, включая экспертизу проектов районного бюджета, а также изменений, вносимых в районный бюджет;</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 </w:t>
      </w:r>
      <w:proofErr w:type="gramStart"/>
      <w:r w:rsidRPr="001F2AF4">
        <w:rPr>
          <w:rFonts w:ascii="Times New Roman" w:eastAsia="Times New Roman" w:hAnsi="Times New Roman"/>
          <w:sz w:val="28"/>
          <w:szCs w:val="28"/>
          <w:lang w:eastAsia="ru-RU"/>
        </w:rPr>
        <w:t>контроль за</w:t>
      </w:r>
      <w:proofErr w:type="gramEnd"/>
      <w:r w:rsidRPr="001F2AF4">
        <w:rPr>
          <w:rFonts w:ascii="Times New Roman" w:eastAsia="Times New Roman" w:hAnsi="Times New Roman"/>
          <w:sz w:val="28"/>
          <w:szCs w:val="28"/>
          <w:lang w:eastAsia="ru-RU"/>
        </w:rPr>
        <w:t xml:space="preserve"> устранением недостатков и нарушений, установленных КСП в ходе проведенных мероприятий;</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 создание (при создании КПС нормативная база отсутствовала) и совершенствование внутренней нормативной базы КСП, в том числе </w:t>
      </w:r>
      <w:r w:rsidRPr="001F2AF4">
        <w:rPr>
          <w:rFonts w:ascii="Times New Roman" w:eastAsia="Times New Roman" w:hAnsi="Times New Roman"/>
          <w:sz w:val="28"/>
          <w:szCs w:val="28"/>
          <w:lang w:eastAsia="ru-RU"/>
        </w:rPr>
        <w:lastRenderedPageBreak/>
        <w:t>разработка методических рекомендаций и стандартов внешнего муниципального финансового контроля;</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осуществление внешнего муниципального финансового контроля в </w:t>
      </w:r>
      <w:proofErr w:type="gramStart"/>
      <w:r w:rsidRPr="001F2AF4">
        <w:rPr>
          <w:rFonts w:ascii="Times New Roman" w:eastAsia="Times New Roman" w:hAnsi="Times New Roman"/>
          <w:sz w:val="28"/>
          <w:szCs w:val="28"/>
          <w:lang w:eastAsia="ru-RU"/>
        </w:rPr>
        <w:t>городских</w:t>
      </w:r>
      <w:proofErr w:type="gramEnd"/>
      <w:r w:rsidRPr="001F2AF4">
        <w:rPr>
          <w:rFonts w:ascii="Times New Roman" w:eastAsia="Times New Roman" w:hAnsi="Times New Roman"/>
          <w:sz w:val="28"/>
          <w:szCs w:val="28"/>
          <w:lang w:eastAsia="ru-RU"/>
        </w:rPr>
        <w:t xml:space="preserve"> и сельских поселения муниципального района (по соглашению);</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взаимодействие с контрольно-счетными органами муниципальных образований области (далее – КСО области), Контрольно-счетной палатой ЕАО (далее – КСП ЕАО), Советом контрольно-счетных органов ЕАО;</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 участие в заседаниях Собрания депутатов, заседаниях его постоянных комиссий, совещаниях администрации муниципального образования;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взаимодействие с органами прокуратуры района, правоохранительными органами района.</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Контрольно-счетная палата в обязательном порядке информировала о результатах проведенных ею мероприятий Собрание депутатов, главу муниципального района, предоставляла объективные данные о качестве исполнения полномочий участниками бюджетного процесса муниципального района и целевом, законном и эффективном использовании бюджетных средств, а также о допущенных нарушениях и недостатках.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Одним из главных принципов деятельности палаты является принцип гласности, в целях соблюдения которого информация о деятельности палаты размещается в сети Интернет на официальном сайте Смидовичского района.</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В настоящем отчете представлена сводная информация о реализованных в 2012-2017 годах контрольных и экспертно-аналитических мероприятиях, а также о результатах деятельности контрольно-счетной палаты в рамках вышеперечисленных направлений (анализ результатов деятельности с расшифровкой по годам приведен в приложении 1).</w:t>
      </w:r>
    </w:p>
    <w:p w:rsidR="001F2AF4" w:rsidRPr="001F2AF4" w:rsidRDefault="001F2AF4" w:rsidP="001F2AF4">
      <w:pPr>
        <w:spacing w:after="0"/>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17"/>
        <w:gridCol w:w="1276"/>
        <w:gridCol w:w="1383"/>
      </w:tblGrid>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 xml:space="preserve">№ </w:t>
            </w:r>
            <w:proofErr w:type="gramStart"/>
            <w:r w:rsidRPr="00C95A7E">
              <w:rPr>
                <w:rFonts w:ascii="Times New Roman" w:hAnsi="Times New Roman"/>
                <w:b/>
                <w:bCs/>
                <w:sz w:val="24"/>
                <w:szCs w:val="24"/>
              </w:rPr>
              <w:t>п</w:t>
            </w:r>
            <w:proofErr w:type="gramEnd"/>
            <w:r w:rsidRPr="00C95A7E">
              <w:rPr>
                <w:rFonts w:ascii="Times New Roman" w:hAnsi="Times New Roman"/>
                <w:b/>
                <w:bCs/>
                <w:sz w:val="24"/>
                <w:szCs w:val="24"/>
              </w:rPr>
              <w:t>/п</w:t>
            </w:r>
          </w:p>
        </w:tc>
        <w:tc>
          <w:tcPr>
            <w:tcW w:w="6317"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Наименование показателя</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proofErr w:type="gramStart"/>
            <w:r w:rsidRPr="00C95A7E">
              <w:rPr>
                <w:rFonts w:ascii="Times New Roman" w:hAnsi="Times New Roman"/>
                <w:b/>
                <w:bCs/>
                <w:sz w:val="24"/>
                <w:szCs w:val="24"/>
              </w:rPr>
              <w:t>Коли-</w:t>
            </w:r>
            <w:proofErr w:type="spellStart"/>
            <w:r w:rsidRPr="00C95A7E">
              <w:rPr>
                <w:rFonts w:ascii="Times New Roman" w:hAnsi="Times New Roman"/>
                <w:b/>
                <w:bCs/>
                <w:sz w:val="24"/>
                <w:szCs w:val="24"/>
              </w:rPr>
              <w:t>чество</w:t>
            </w:r>
            <w:proofErr w:type="spellEnd"/>
            <w:proofErr w:type="gramEnd"/>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Сумма (тыс. руб.)</w:t>
            </w:r>
          </w:p>
        </w:tc>
      </w:tr>
      <w:tr w:rsidR="00AE0FE9" w:rsidRPr="00C95A7E" w:rsidTr="00137D8F">
        <w:tc>
          <w:tcPr>
            <w:tcW w:w="595" w:type="dxa"/>
            <w:shd w:val="clear" w:color="auto" w:fill="auto"/>
          </w:tcPr>
          <w:p w:rsidR="00AE0FE9" w:rsidRPr="00C95A7E" w:rsidRDefault="00AE0FE9" w:rsidP="00137D8F">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1</w:t>
            </w:r>
          </w:p>
        </w:tc>
        <w:tc>
          <w:tcPr>
            <w:tcW w:w="6317" w:type="dxa"/>
            <w:shd w:val="clear" w:color="auto" w:fill="auto"/>
          </w:tcPr>
          <w:p w:rsidR="00AE0FE9" w:rsidRPr="00C95A7E" w:rsidRDefault="00AE0FE9" w:rsidP="00137D8F">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2</w:t>
            </w:r>
          </w:p>
        </w:tc>
        <w:tc>
          <w:tcPr>
            <w:tcW w:w="1276" w:type="dxa"/>
            <w:shd w:val="clear" w:color="auto" w:fill="auto"/>
          </w:tcPr>
          <w:p w:rsidR="00AE0FE9" w:rsidRPr="00C95A7E" w:rsidRDefault="00AE0FE9" w:rsidP="00137D8F">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3</w:t>
            </w:r>
          </w:p>
        </w:tc>
        <w:tc>
          <w:tcPr>
            <w:tcW w:w="1383" w:type="dxa"/>
            <w:shd w:val="clear" w:color="auto" w:fill="auto"/>
          </w:tcPr>
          <w:p w:rsidR="00AE0FE9" w:rsidRPr="00C95A7E" w:rsidRDefault="00AE0FE9" w:rsidP="00137D8F">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4</w:t>
            </w:r>
          </w:p>
        </w:tc>
      </w:tr>
      <w:tr w:rsidR="00AE0FE9" w:rsidRPr="00C95A7E" w:rsidTr="00137D8F">
        <w:tc>
          <w:tcPr>
            <w:tcW w:w="9571" w:type="dxa"/>
            <w:gridSpan w:val="4"/>
            <w:shd w:val="clear" w:color="auto" w:fill="auto"/>
          </w:tcPr>
          <w:p w:rsidR="00AE0FE9" w:rsidRPr="00C95A7E" w:rsidRDefault="00AE0FE9" w:rsidP="00137D8F">
            <w:pPr>
              <w:tabs>
                <w:tab w:val="left" w:pos="11482"/>
              </w:tabs>
              <w:spacing w:after="0" w:line="360" w:lineRule="auto"/>
              <w:ind w:left="360"/>
              <w:jc w:val="center"/>
              <w:rPr>
                <w:rFonts w:ascii="Times New Roman" w:hAnsi="Times New Roman"/>
                <w:b/>
                <w:bCs/>
                <w:sz w:val="24"/>
                <w:szCs w:val="24"/>
              </w:rPr>
            </w:pPr>
            <w:r w:rsidRPr="00C95A7E">
              <w:rPr>
                <w:rFonts w:ascii="Times New Roman" w:hAnsi="Times New Roman"/>
                <w:b/>
                <w:bCs/>
                <w:sz w:val="24"/>
                <w:szCs w:val="24"/>
              </w:rPr>
              <w:t>1. Контрольная деятельность</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1.1.</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 xml:space="preserve">Количество проведенных </w:t>
            </w:r>
            <w:r>
              <w:rPr>
                <w:rFonts w:ascii="Times New Roman" w:hAnsi="Times New Roman"/>
                <w:b/>
                <w:bCs/>
                <w:sz w:val="24"/>
                <w:szCs w:val="24"/>
              </w:rPr>
              <w:t>контрольных мероприятий</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75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в том числе по внешней проверке отчетов об исполнении бюджета и бюджетной отчетности главных администраторов бюджетных средств</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1.2.</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средств бюджета, охваченных внешней проверк</w:t>
            </w:r>
            <w:r>
              <w:rPr>
                <w:rFonts w:ascii="Times New Roman" w:hAnsi="Times New Roman"/>
                <w:b/>
                <w:bCs/>
                <w:sz w:val="24"/>
                <w:szCs w:val="24"/>
              </w:rPr>
              <w:t>ой отчета об исполнении бюджета</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AE0FE9"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2959417,2</w:t>
            </w:r>
          </w:p>
          <w:p w:rsidR="00AE0FE9" w:rsidRPr="00C95A7E" w:rsidRDefault="00AE0FE9" w:rsidP="00137D8F">
            <w:pPr>
              <w:tabs>
                <w:tab w:val="left" w:pos="11482"/>
              </w:tabs>
              <w:spacing w:after="0" w:line="240" w:lineRule="auto"/>
              <w:jc w:val="center"/>
              <w:rPr>
                <w:rFonts w:ascii="Times New Roman" w:hAnsi="Times New Roman"/>
                <w:b/>
                <w:bCs/>
                <w:sz w:val="24"/>
                <w:szCs w:val="24"/>
              </w:rPr>
            </w:pP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муниципальный район</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2531219,9</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городские и сельские поселения</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428197,3</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w:t>
            </w:r>
            <w:r>
              <w:rPr>
                <w:rFonts w:ascii="Times New Roman" w:hAnsi="Times New Roman"/>
                <w:b/>
                <w:bCs/>
                <w:sz w:val="24"/>
                <w:szCs w:val="24"/>
              </w:rPr>
              <w:t>3</w:t>
            </w:r>
            <w:r w:rsidRPr="00C95A7E">
              <w:rPr>
                <w:rFonts w:ascii="Times New Roman" w:hAnsi="Times New Roman"/>
                <w:b/>
                <w:bCs/>
                <w:sz w:val="24"/>
                <w:szCs w:val="24"/>
              </w:rPr>
              <w:t>.</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Выявлено нарушений и недостатков при проверке бюджетной отчетности главных администраторов</w:t>
            </w:r>
            <w:r>
              <w:rPr>
                <w:rFonts w:ascii="Times New Roman" w:hAnsi="Times New Roman"/>
                <w:b/>
                <w:bCs/>
                <w:sz w:val="24"/>
                <w:szCs w:val="24"/>
              </w:rPr>
              <w:t xml:space="preserve"> бюджетных средств, в том числе:</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129,3</w:t>
            </w:r>
          </w:p>
        </w:tc>
      </w:tr>
      <w:tr w:rsidR="00AE0FE9" w:rsidRPr="00854E93" w:rsidTr="00137D8F">
        <w:tc>
          <w:tcPr>
            <w:tcW w:w="595" w:type="dxa"/>
            <w:shd w:val="clear" w:color="auto" w:fill="auto"/>
          </w:tcPr>
          <w:p w:rsidR="00AE0FE9" w:rsidRPr="00854E93"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854E93" w:rsidRDefault="00AE0FE9" w:rsidP="00137D8F">
            <w:pPr>
              <w:tabs>
                <w:tab w:val="left" w:pos="11482"/>
              </w:tabs>
              <w:spacing w:after="0" w:line="240" w:lineRule="auto"/>
              <w:jc w:val="both"/>
              <w:rPr>
                <w:rFonts w:ascii="Times New Roman" w:hAnsi="Times New Roman"/>
                <w:bCs/>
                <w:sz w:val="24"/>
                <w:szCs w:val="24"/>
              </w:rPr>
            </w:pPr>
            <w:r w:rsidRPr="00854E93">
              <w:rPr>
                <w:rFonts w:ascii="Times New Roman" w:hAnsi="Times New Roman"/>
                <w:bCs/>
                <w:sz w:val="24"/>
                <w:szCs w:val="24"/>
              </w:rPr>
              <w:t>- неэффективное использование средств</w:t>
            </w:r>
          </w:p>
        </w:tc>
        <w:tc>
          <w:tcPr>
            <w:tcW w:w="1276" w:type="dxa"/>
            <w:shd w:val="clear" w:color="auto" w:fill="auto"/>
          </w:tcPr>
          <w:p w:rsidR="00AE0FE9" w:rsidRPr="00854E93" w:rsidRDefault="00AE0FE9" w:rsidP="00137D8F">
            <w:pPr>
              <w:tabs>
                <w:tab w:val="left" w:pos="11482"/>
              </w:tabs>
              <w:spacing w:after="0" w:line="240" w:lineRule="auto"/>
              <w:jc w:val="center"/>
              <w:rPr>
                <w:rFonts w:ascii="Times New Roman" w:hAnsi="Times New Roman"/>
                <w:bCs/>
                <w:sz w:val="24"/>
                <w:szCs w:val="24"/>
              </w:rPr>
            </w:pPr>
          </w:p>
        </w:tc>
        <w:tc>
          <w:tcPr>
            <w:tcW w:w="1383" w:type="dxa"/>
            <w:shd w:val="clear" w:color="auto" w:fill="auto"/>
          </w:tcPr>
          <w:p w:rsidR="00AE0FE9" w:rsidRPr="00854E93"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129,3</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w:t>
            </w:r>
            <w:r>
              <w:rPr>
                <w:rFonts w:ascii="Times New Roman" w:hAnsi="Times New Roman"/>
                <w:b/>
                <w:bCs/>
                <w:sz w:val="24"/>
                <w:szCs w:val="24"/>
              </w:rPr>
              <w:t>3</w:t>
            </w:r>
            <w:r w:rsidRPr="00C95A7E">
              <w:rPr>
                <w:rFonts w:ascii="Times New Roman" w:hAnsi="Times New Roman"/>
                <w:b/>
                <w:bCs/>
                <w:sz w:val="24"/>
                <w:szCs w:val="24"/>
              </w:rPr>
              <w:t>.</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Pr>
                <w:rFonts w:ascii="Times New Roman" w:hAnsi="Times New Roman"/>
                <w:b/>
                <w:bCs/>
                <w:sz w:val="24"/>
                <w:szCs w:val="24"/>
              </w:rPr>
              <w:t>Объем средств, охваченных контрольными мероприятиями</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w:t>
            </w:r>
            <w:r w:rsidRPr="00C95A7E">
              <w:rPr>
                <w:rFonts w:ascii="Times New Roman" w:hAnsi="Times New Roman"/>
                <w:b/>
                <w:bCs/>
                <w:sz w:val="24"/>
                <w:szCs w:val="24"/>
              </w:rPr>
              <w:t>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7063,6</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1.4.</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Выявлено нарушений и недостатков</w:t>
            </w:r>
            <w:r>
              <w:rPr>
                <w:rFonts w:ascii="Times New Roman" w:hAnsi="Times New Roman"/>
                <w:b/>
                <w:sz w:val="24"/>
                <w:szCs w:val="24"/>
              </w:rPr>
              <w:t xml:space="preserve"> при проведении контрольных мероприятий</w:t>
            </w:r>
            <w:r w:rsidRPr="00C95A7E">
              <w:rPr>
                <w:rFonts w:ascii="Times New Roman" w:hAnsi="Times New Roman"/>
                <w:b/>
                <w:sz w:val="24"/>
                <w:szCs w:val="24"/>
              </w:rPr>
              <w:t>, в том числе:</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198,6</w:t>
            </w:r>
          </w:p>
        </w:tc>
      </w:tr>
      <w:tr w:rsidR="00AE0FE9" w:rsidRPr="007C0383" w:rsidTr="00137D8F">
        <w:tc>
          <w:tcPr>
            <w:tcW w:w="595" w:type="dxa"/>
            <w:shd w:val="clear" w:color="auto" w:fill="auto"/>
          </w:tcPr>
          <w:p w:rsidR="00AE0FE9" w:rsidRPr="007C0383"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7C0383" w:rsidRDefault="00AE0FE9" w:rsidP="00137D8F">
            <w:pPr>
              <w:tabs>
                <w:tab w:val="left" w:pos="11482"/>
              </w:tabs>
              <w:spacing w:after="0" w:line="240" w:lineRule="auto"/>
              <w:jc w:val="both"/>
              <w:rPr>
                <w:rFonts w:ascii="Times New Roman" w:hAnsi="Times New Roman"/>
                <w:sz w:val="24"/>
                <w:szCs w:val="24"/>
              </w:rPr>
            </w:pPr>
            <w:r w:rsidRPr="007C0383">
              <w:rPr>
                <w:rFonts w:ascii="Times New Roman" w:hAnsi="Times New Roman"/>
                <w:sz w:val="24"/>
                <w:szCs w:val="24"/>
              </w:rPr>
              <w:t>- нецелевое использование</w:t>
            </w:r>
          </w:p>
        </w:tc>
        <w:tc>
          <w:tcPr>
            <w:tcW w:w="1276" w:type="dxa"/>
            <w:shd w:val="clear" w:color="auto" w:fill="auto"/>
          </w:tcPr>
          <w:p w:rsidR="00AE0FE9" w:rsidRPr="007C0383" w:rsidRDefault="00AE0FE9" w:rsidP="00137D8F">
            <w:pPr>
              <w:tabs>
                <w:tab w:val="left" w:pos="11482"/>
              </w:tabs>
              <w:spacing w:after="0" w:line="240" w:lineRule="auto"/>
              <w:jc w:val="center"/>
              <w:rPr>
                <w:rFonts w:ascii="Times New Roman" w:hAnsi="Times New Roman"/>
                <w:bCs/>
                <w:sz w:val="24"/>
                <w:szCs w:val="24"/>
              </w:rPr>
            </w:pPr>
          </w:p>
        </w:tc>
        <w:tc>
          <w:tcPr>
            <w:tcW w:w="1383" w:type="dxa"/>
            <w:shd w:val="clear" w:color="auto" w:fill="auto"/>
          </w:tcPr>
          <w:p w:rsidR="00AE0FE9" w:rsidRPr="007C0383"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77,3</w:t>
            </w:r>
          </w:p>
        </w:tc>
      </w:tr>
      <w:tr w:rsidR="00AE0FE9" w:rsidRPr="007C0383" w:rsidTr="00137D8F">
        <w:tc>
          <w:tcPr>
            <w:tcW w:w="595" w:type="dxa"/>
            <w:shd w:val="clear" w:color="auto" w:fill="auto"/>
          </w:tcPr>
          <w:p w:rsidR="00AE0FE9" w:rsidRPr="007C0383"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7C0383" w:rsidRDefault="00AE0FE9" w:rsidP="00137D8F">
            <w:pPr>
              <w:tabs>
                <w:tab w:val="left" w:pos="11482"/>
              </w:tabs>
              <w:spacing w:after="0" w:line="240" w:lineRule="auto"/>
              <w:jc w:val="both"/>
              <w:rPr>
                <w:rFonts w:ascii="Times New Roman" w:hAnsi="Times New Roman"/>
                <w:sz w:val="24"/>
                <w:szCs w:val="24"/>
              </w:rPr>
            </w:pPr>
            <w:r w:rsidRPr="007C0383">
              <w:rPr>
                <w:rFonts w:ascii="Times New Roman" w:hAnsi="Times New Roman"/>
                <w:sz w:val="24"/>
                <w:szCs w:val="24"/>
              </w:rPr>
              <w:t>- неэффективное использование</w:t>
            </w:r>
          </w:p>
        </w:tc>
        <w:tc>
          <w:tcPr>
            <w:tcW w:w="1276" w:type="dxa"/>
            <w:shd w:val="clear" w:color="auto" w:fill="auto"/>
          </w:tcPr>
          <w:p w:rsidR="00AE0FE9" w:rsidRPr="007C0383" w:rsidRDefault="00AE0FE9" w:rsidP="00137D8F">
            <w:pPr>
              <w:tabs>
                <w:tab w:val="left" w:pos="11482"/>
              </w:tabs>
              <w:spacing w:after="0" w:line="240" w:lineRule="auto"/>
              <w:jc w:val="center"/>
              <w:rPr>
                <w:rFonts w:ascii="Times New Roman" w:hAnsi="Times New Roman"/>
                <w:bCs/>
                <w:sz w:val="24"/>
                <w:szCs w:val="24"/>
              </w:rPr>
            </w:pPr>
          </w:p>
        </w:tc>
        <w:tc>
          <w:tcPr>
            <w:tcW w:w="1383" w:type="dxa"/>
            <w:shd w:val="clear" w:color="auto" w:fill="auto"/>
          </w:tcPr>
          <w:p w:rsidR="00AE0FE9" w:rsidRPr="007C0383" w:rsidRDefault="00AE0FE9" w:rsidP="00137D8F">
            <w:pPr>
              <w:tabs>
                <w:tab w:val="left" w:pos="11482"/>
              </w:tabs>
              <w:spacing w:after="0" w:line="240" w:lineRule="auto"/>
              <w:jc w:val="center"/>
              <w:rPr>
                <w:rFonts w:ascii="Times New Roman" w:hAnsi="Times New Roman"/>
                <w:bCs/>
                <w:sz w:val="24"/>
                <w:szCs w:val="24"/>
              </w:rPr>
            </w:pPr>
            <w:r w:rsidRPr="007C0383">
              <w:rPr>
                <w:rFonts w:ascii="Times New Roman" w:hAnsi="Times New Roman"/>
                <w:bCs/>
                <w:sz w:val="24"/>
                <w:szCs w:val="24"/>
              </w:rPr>
              <w:t>121,3</w:t>
            </w:r>
          </w:p>
        </w:tc>
      </w:tr>
      <w:tr w:rsidR="00AE0FE9" w:rsidRPr="00C95A7E" w:rsidTr="00137D8F">
        <w:tc>
          <w:tcPr>
            <w:tcW w:w="9571" w:type="dxa"/>
            <w:gridSpan w:val="4"/>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2.Экспертно-аналитическая деятельность</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2.1.</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проведенных экспертно-</w:t>
            </w:r>
            <w:r>
              <w:rPr>
                <w:rFonts w:ascii="Times New Roman" w:hAnsi="Times New Roman"/>
                <w:b/>
                <w:sz w:val="24"/>
                <w:szCs w:val="24"/>
              </w:rPr>
              <w:t>аналитических мероприятий, в том числе:</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92</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w:t>
            </w:r>
            <w:r>
              <w:rPr>
                <w:rFonts w:ascii="Times New Roman" w:hAnsi="Times New Roman"/>
                <w:sz w:val="24"/>
                <w:szCs w:val="24"/>
              </w:rPr>
              <w:t>ы проектов решений Собраний</w:t>
            </w:r>
            <w:r w:rsidRPr="00C95A7E">
              <w:rPr>
                <w:rFonts w:ascii="Times New Roman" w:hAnsi="Times New Roman"/>
                <w:sz w:val="24"/>
                <w:szCs w:val="24"/>
              </w:rPr>
              <w:t xml:space="preserve"> депутатов</w:t>
            </w:r>
            <w:r>
              <w:rPr>
                <w:rFonts w:ascii="Times New Roman" w:hAnsi="Times New Roman"/>
                <w:sz w:val="24"/>
                <w:szCs w:val="24"/>
              </w:rPr>
              <w:t xml:space="preserve"> муниципального района «Об утверждении бюджета</w:t>
            </w:r>
            <w:r w:rsidRPr="00C95A7E">
              <w:rPr>
                <w:rFonts w:ascii="Times New Roman" w:hAnsi="Times New Roman"/>
                <w:sz w:val="24"/>
                <w:szCs w:val="24"/>
              </w:rPr>
              <w:t xml:space="preserve">   </w:t>
            </w:r>
            <w:r>
              <w:rPr>
                <w:rFonts w:ascii="Times New Roman" w:hAnsi="Times New Roman"/>
                <w:sz w:val="24"/>
                <w:szCs w:val="24"/>
              </w:rPr>
              <w:t>муниципального района»</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spacing w:after="0" w:line="240" w:lineRule="auto"/>
              <w:jc w:val="both"/>
              <w:rPr>
                <w:rFonts w:ascii="Times New Roman" w:hAnsi="Times New Roman"/>
                <w:sz w:val="24"/>
                <w:szCs w:val="24"/>
              </w:rPr>
            </w:pPr>
            <w:r w:rsidRPr="00C95A7E">
              <w:rPr>
                <w:rFonts w:ascii="Times New Roman" w:hAnsi="Times New Roman"/>
                <w:sz w:val="24"/>
                <w:szCs w:val="24"/>
              </w:rPr>
              <w:t>Экспертиза проектов решений Собраний депутатов городских и сельских поселений «Об утверждении бюджета гор</w:t>
            </w:r>
            <w:r>
              <w:rPr>
                <w:rFonts w:ascii="Times New Roman" w:hAnsi="Times New Roman"/>
                <w:sz w:val="24"/>
                <w:szCs w:val="24"/>
              </w:rPr>
              <w:t>одских (сельских) поселений</w:t>
            </w:r>
            <w:r w:rsidRPr="00C95A7E">
              <w:rPr>
                <w:rFonts w:ascii="Times New Roman" w:hAnsi="Times New Roman"/>
                <w:sz w:val="24"/>
                <w:szCs w:val="24"/>
              </w:rPr>
              <w:t>»</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sz w:val="24"/>
                <w:szCs w:val="24"/>
              </w:rPr>
            </w:pPr>
            <w:r>
              <w:rPr>
                <w:rFonts w:ascii="Times New Roman" w:hAnsi="Times New Roman"/>
                <w:sz w:val="24"/>
                <w:szCs w:val="24"/>
              </w:rPr>
              <w:t>Внешняя проверка годовых</w:t>
            </w:r>
            <w:r w:rsidRPr="00C95A7E">
              <w:rPr>
                <w:rFonts w:ascii="Times New Roman" w:hAnsi="Times New Roman"/>
                <w:sz w:val="24"/>
                <w:szCs w:val="24"/>
              </w:rPr>
              <w:t xml:space="preserve"> отчет</w:t>
            </w:r>
            <w:r>
              <w:rPr>
                <w:rFonts w:ascii="Times New Roman" w:hAnsi="Times New Roman"/>
                <w:sz w:val="24"/>
                <w:szCs w:val="24"/>
              </w:rPr>
              <w:t>ов</w:t>
            </w:r>
            <w:r w:rsidRPr="00C95A7E">
              <w:rPr>
                <w:rFonts w:ascii="Times New Roman" w:hAnsi="Times New Roman"/>
                <w:sz w:val="24"/>
                <w:szCs w:val="24"/>
              </w:rPr>
              <w:t xml:space="preserve"> об исполнении бюджета муниципального образования «Смидовичский муниципальный район» </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годовых отчетов об исполнении бюджетов муниципальных образований</w:t>
            </w:r>
            <w:r>
              <w:rPr>
                <w:rFonts w:ascii="Times New Roman" w:hAnsi="Times New Roman"/>
                <w:sz w:val="24"/>
                <w:szCs w:val="24"/>
              </w:rPr>
              <w:t xml:space="preserve"> городских и сельских поселений</w:t>
            </w:r>
            <w:r w:rsidRPr="00C95A7E">
              <w:rPr>
                <w:rFonts w:ascii="Times New Roman" w:hAnsi="Times New Roman"/>
                <w:sz w:val="24"/>
                <w:szCs w:val="24"/>
              </w:rPr>
              <w:t xml:space="preserve"> </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spacing w:after="0" w:line="240" w:lineRule="auto"/>
              <w:jc w:val="both"/>
              <w:rPr>
                <w:rFonts w:ascii="Times New Roman" w:hAnsi="Times New Roman"/>
                <w:sz w:val="24"/>
                <w:szCs w:val="24"/>
              </w:rPr>
            </w:pPr>
            <w:r w:rsidRPr="00C95A7E">
              <w:rPr>
                <w:rFonts w:ascii="Times New Roman" w:hAnsi="Times New Roman"/>
                <w:sz w:val="24"/>
                <w:szCs w:val="24"/>
              </w:rPr>
              <w:t>Аналитическая работа по подготовке информации о ходе исполнения муниципального образования «Смидовичский муници</w:t>
            </w:r>
            <w:r>
              <w:rPr>
                <w:rFonts w:ascii="Times New Roman" w:hAnsi="Times New Roman"/>
                <w:sz w:val="24"/>
                <w:szCs w:val="24"/>
              </w:rPr>
              <w:t xml:space="preserve">пальный район»  за 1 полугодие </w:t>
            </w:r>
            <w:r w:rsidRPr="00C95A7E">
              <w:rPr>
                <w:rFonts w:ascii="Times New Roman" w:hAnsi="Times New Roman"/>
                <w:sz w:val="24"/>
                <w:szCs w:val="24"/>
              </w:rPr>
              <w:t xml:space="preserve">  и 9 месяцев </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программ</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 xml:space="preserve">Экспертиза и подготовка заключений на проекты </w:t>
            </w:r>
            <w:r>
              <w:rPr>
                <w:rFonts w:ascii="Times New Roman" w:hAnsi="Times New Roman"/>
                <w:sz w:val="24"/>
                <w:szCs w:val="24"/>
              </w:rPr>
              <w:t>решений Собрания депутатов</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AE0FE9" w:rsidRPr="00C95A7E" w:rsidTr="00137D8F">
        <w:tc>
          <w:tcPr>
            <w:tcW w:w="9571" w:type="dxa"/>
            <w:gridSpan w:val="4"/>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3.Реализация результатов контрольных и экспертно-аналитических мероприятий</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3.1.</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Направлено представлений</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AE0FE9" w:rsidRPr="00C95A7E" w:rsidTr="00137D8F">
        <w:tc>
          <w:tcPr>
            <w:tcW w:w="595" w:type="dxa"/>
            <w:shd w:val="clear" w:color="auto" w:fill="auto"/>
          </w:tcPr>
          <w:p w:rsidR="00AE0FE9" w:rsidRPr="00C95A7E" w:rsidRDefault="00AE0FE9" w:rsidP="00137D8F">
            <w:pPr>
              <w:tabs>
                <w:tab w:val="left" w:pos="11482"/>
              </w:tabs>
              <w:spacing w:after="0" w:line="240" w:lineRule="auto"/>
              <w:jc w:val="both"/>
              <w:rPr>
                <w:rFonts w:ascii="Times New Roman" w:hAnsi="Times New Roman"/>
                <w:b/>
                <w:bCs/>
                <w:sz w:val="24"/>
                <w:szCs w:val="24"/>
              </w:rPr>
            </w:pPr>
            <w:r>
              <w:rPr>
                <w:rFonts w:ascii="Times New Roman" w:hAnsi="Times New Roman"/>
                <w:b/>
                <w:bCs/>
                <w:sz w:val="24"/>
                <w:szCs w:val="24"/>
              </w:rPr>
              <w:t>3.2</w:t>
            </w:r>
          </w:p>
        </w:tc>
        <w:tc>
          <w:tcPr>
            <w:tcW w:w="6317" w:type="dxa"/>
            <w:shd w:val="clear" w:color="auto" w:fill="auto"/>
          </w:tcPr>
          <w:p w:rsidR="00AE0FE9" w:rsidRPr="00C95A7E" w:rsidRDefault="00AE0FE9" w:rsidP="00137D8F">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Снято с контроля представлений</w:t>
            </w:r>
          </w:p>
        </w:tc>
        <w:tc>
          <w:tcPr>
            <w:tcW w:w="1276"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1383" w:type="dxa"/>
            <w:shd w:val="clear" w:color="auto" w:fill="auto"/>
          </w:tcPr>
          <w:p w:rsidR="00AE0FE9" w:rsidRPr="00C95A7E" w:rsidRDefault="00AE0FE9" w:rsidP="00137D8F">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bl>
    <w:p w:rsidR="00AE0FE9" w:rsidRDefault="00AE0FE9" w:rsidP="00AE0FE9">
      <w:pPr>
        <w:suppressAutoHyphens/>
        <w:spacing w:after="0"/>
        <w:ind w:firstLine="709"/>
        <w:jc w:val="both"/>
        <w:rPr>
          <w:rFonts w:ascii="Times New Roman" w:hAnsi="Times New Roman"/>
          <w:sz w:val="28"/>
          <w:szCs w:val="28"/>
        </w:rPr>
      </w:pPr>
    </w:p>
    <w:p w:rsidR="00AE0FE9" w:rsidRDefault="00AE0FE9" w:rsidP="00AE0FE9">
      <w:pPr>
        <w:suppressAutoHyphens/>
        <w:spacing w:after="0"/>
        <w:ind w:firstLine="709"/>
        <w:jc w:val="both"/>
        <w:rPr>
          <w:rFonts w:ascii="Times New Roman" w:hAnsi="Times New Roman"/>
          <w:sz w:val="28"/>
          <w:szCs w:val="28"/>
        </w:rPr>
      </w:pPr>
      <w:r>
        <w:rPr>
          <w:rFonts w:ascii="Times New Roman" w:hAnsi="Times New Roman"/>
          <w:sz w:val="28"/>
          <w:szCs w:val="28"/>
        </w:rPr>
        <w:t>За</w:t>
      </w:r>
      <w:r w:rsidRPr="007C09F3">
        <w:rPr>
          <w:rFonts w:ascii="Times New Roman" w:hAnsi="Times New Roman"/>
          <w:sz w:val="28"/>
          <w:szCs w:val="28"/>
        </w:rPr>
        <w:t xml:space="preserve"> прошедш</w:t>
      </w:r>
      <w:r>
        <w:rPr>
          <w:rFonts w:ascii="Times New Roman" w:hAnsi="Times New Roman"/>
          <w:sz w:val="28"/>
          <w:szCs w:val="28"/>
        </w:rPr>
        <w:t>ие</w:t>
      </w:r>
      <w:r w:rsidRPr="007C09F3">
        <w:rPr>
          <w:rFonts w:ascii="Times New Roman" w:hAnsi="Times New Roman"/>
          <w:sz w:val="28"/>
          <w:szCs w:val="28"/>
        </w:rPr>
        <w:t xml:space="preserve"> год</w:t>
      </w:r>
      <w:r>
        <w:rPr>
          <w:rFonts w:ascii="Times New Roman" w:hAnsi="Times New Roman"/>
          <w:sz w:val="28"/>
          <w:szCs w:val="28"/>
        </w:rPr>
        <w:t>ы</w:t>
      </w:r>
      <w:r w:rsidRPr="007C09F3">
        <w:rPr>
          <w:rFonts w:ascii="Times New Roman" w:hAnsi="Times New Roman"/>
          <w:sz w:val="28"/>
          <w:szCs w:val="28"/>
        </w:rPr>
        <w:t xml:space="preserve"> проведено </w:t>
      </w:r>
      <w:r>
        <w:rPr>
          <w:rFonts w:ascii="Times New Roman" w:hAnsi="Times New Roman"/>
          <w:sz w:val="28"/>
          <w:szCs w:val="28"/>
        </w:rPr>
        <w:t>167 мероприятий, в том числе 7</w:t>
      </w:r>
      <w:r w:rsidRPr="007C09F3">
        <w:rPr>
          <w:rFonts w:ascii="Times New Roman" w:hAnsi="Times New Roman"/>
          <w:sz w:val="28"/>
          <w:szCs w:val="28"/>
        </w:rPr>
        <w:t xml:space="preserve">5 контрольно-ревизионных и </w:t>
      </w:r>
      <w:r>
        <w:rPr>
          <w:rFonts w:ascii="Times New Roman" w:hAnsi="Times New Roman"/>
          <w:sz w:val="28"/>
          <w:szCs w:val="28"/>
        </w:rPr>
        <w:t>92 экспертно-аналитических.</w:t>
      </w:r>
      <w:r w:rsidRPr="00BF430F">
        <w:rPr>
          <w:rFonts w:ascii="Times New Roman" w:hAnsi="Times New Roman"/>
          <w:sz w:val="28"/>
          <w:szCs w:val="28"/>
        </w:rPr>
        <w:t xml:space="preserve"> Объем проверенных средств составил 2966480,8 тыс. руб.  </w:t>
      </w:r>
      <w:r>
        <w:rPr>
          <w:rFonts w:ascii="Times New Roman" w:hAnsi="Times New Roman"/>
          <w:sz w:val="28"/>
          <w:szCs w:val="28"/>
        </w:rPr>
        <w:t xml:space="preserve">В </w:t>
      </w:r>
      <w:r w:rsidRPr="00BF430F">
        <w:rPr>
          <w:rFonts w:ascii="Times New Roman" w:hAnsi="Times New Roman"/>
          <w:sz w:val="28"/>
          <w:szCs w:val="28"/>
        </w:rPr>
        <w:t>результат</w:t>
      </w:r>
      <w:r>
        <w:rPr>
          <w:rFonts w:ascii="Times New Roman" w:hAnsi="Times New Roman"/>
          <w:sz w:val="28"/>
          <w:szCs w:val="28"/>
        </w:rPr>
        <w:t>е</w:t>
      </w:r>
      <w:r w:rsidRPr="00BF430F">
        <w:rPr>
          <w:rFonts w:ascii="Times New Roman" w:hAnsi="Times New Roman"/>
          <w:sz w:val="28"/>
          <w:szCs w:val="28"/>
        </w:rPr>
        <w:t xml:space="preserve"> были выявлены факты использования бюджетных средств с </w:t>
      </w:r>
      <w:r>
        <w:rPr>
          <w:rFonts w:ascii="Times New Roman" w:hAnsi="Times New Roman"/>
          <w:sz w:val="28"/>
          <w:szCs w:val="28"/>
        </w:rPr>
        <w:t>нарушениями</w:t>
      </w:r>
      <w:r w:rsidRPr="00BF430F">
        <w:rPr>
          <w:rFonts w:ascii="Times New Roman" w:hAnsi="Times New Roman"/>
          <w:sz w:val="28"/>
          <w:szCs w:val="28"/>
        </w:rPr>
        <w:t xml:space="preserve"> действующего законодательства на общую сумму </w:t>
      </w:r>
      <w:r>
        <w:rPr>
          <w:rFonts w:ascii="Times New Roman" w:hAnsi="Times New Roman"/>
          <w:sz w:val="28"/>
          <w:szCs w:val="28"/>
        </w:rPr>
        <w:t>327,9</w:t>
      </w:r>
      <w:r w:rsidRPr="00BF430F">
        <w:rPr>
          <w:rFonts w:ascii="Times New Roman" w:hAnsi="Times New Roman"/>
          <w:sz w:val="28"/>
          <w:szCs w:val="28"/>
        </w:rPr>
        <w:t xml:space="preserve"> тыс. руб., в том числе: </w:t>
      </w:r>
    </w:p>
    <w:p w:rsidR="00AE0FE9" w:rsidRDefault="00AE0FE9" w:rsidP="00AE0FE9">
      <w:pPr>
        <w:suppressAutoHyphens/>
        <w:spacing w:after="0"/>
        <w:jc w:val="both"/>
        <w:rPr>
          <w:rFonts w:ascii="Times New Roman" w:hAnsi="Times New Roman"/>
          <w:sz w:val="28"/>
          <w:szCs w:val="28"/>
        </w:rPr>
      </w:pPr>
      <w:r>
        <w:rPr>
          <w:rFonts w:ascii="Times New Roman" w:hAnsi="Times New Roman"/>
          <w:sz w:val="28"/>
          <w:szCs w:val="28"/>
        </w:rPr>
        <w:t>-</w:t>
      </w:r>
      <w:r w:rsidRPr="00BF430F">
        <w:rPr>
          <w:rFonts w:ascii="Times New Roman" w:hAnsi="Times New Roman"/>
          <w:sz w:val="28"/>
          <w:szCs w:val="28"/>
        </w:rPr>
        <w:t xml:space="preserve"> нецелевое использова</w:t>
      </w:r>
      <w:r>
        <w:rPr>
          <w:rFonts w:ascii="Times New Roman" w:hAnsi="Times New Roman"/>
          <w:sz w:val="28"/>
          <w:szCs w:val="28"/>
        </w:rPr>
        <w:t>ние бюджетных средств в объеме 77,3</w:t>
      </w:r>
      <w:r w:rsidRPr="00BF430F">
        <w:rPr>
          <w:rFonts w:ascii="Times New Roman" w:hAnsi="Times New Roman"/>
          <w:sz w:val="28"/>
          <w:szCs w:val="28"/>
        </w:rPr>
        <w:t xml:space="preserve"> тыс. руб.;</w:t>
      </w:r>
    </w:p>
    <w:p w:rsidR="00AE0FE9" w:rsidRDefault="00AE0FE9" w:rsidP="00AE0FE9">
      <w:pPr>
        <w:suppressAutoHyphens/>
        <w:spacing w:after="0"/>
        <w:jc w:val="both"/>
        <w:rPr>
          <w:rFonts w:ascii="Times New Roman" w:hAnsi="Times New Roman"/>
          <w:sz w:val="28"/>
          <w:szCs w:val="28"/>
        </w:rPr>
      </w:pPr>
      <w:r>
        <w:rPr>
          <w:rFonts w:ascii="Times New Roman" w:hAnsi="Times New Roman"/>
          <w:sz w:val="28"/>
          <w:szCs w:val="28"/>
        </w:rPr>
        <w:t xml:space="preserve">- </w:t>
      </w:r>
      <w:r w:rsidRPr="00BF430F">
        <w:rPr>
          <w:rFonts w:ascii="Times New Roman" w:hAnsi="Times New Roman"/>
          <w:sz w:val="28"/>
          <w:szCs w:val="28"/>
        </w:rPr>
        <w:t xml:space="preserve">неэффективное использование бюджетных средств в объеме </w:t>
      </w:r>
      <w:r>
        <w:rPr>
          <w:rFonts w:ascii="Times New Roman" w:hAnsi="Times New Roman"/>
          <w:sz w:val="28"/>
          <w:szCs w:val="28"/>
        </w:rPr>
        <w:t>250,6 тыс. руб.</w:t>
      </w:r>
    </w:p>
    <w:p w:rsidR="00AE0FE9" w:rsidRDefault="00AE0FE9" w:rsidP="00AE0FE9">
      <w:pPr>
        <w:suppressAutoHyphens/>
        <w:spacing w:after="0"/>
        <w:jc w:val="both"/>
        <w:rPr>
          <w:rFonts w:ascii="Times New Roman" w:hAnsi="Times New Roman"/>
          <w:sz w:val="28"/>
          <w:szCs w:val="2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85"/>
        <w:gridCol w:w="1370"/>
        <w:gridCol w:w="1355"/>
        <w:gridCol w:w="1340"/>
        <w:gridCol w:w="1467"/>
      </w:tblGrid>
      <w:tr w:rsidR="00AE0FE9" w:rsidRPr="00DC2DEB" w:rsidTr="00AE0FE9">
        <w:tc>
          <w:tcPr>
            <w:tcW w:w="2660" w:type="dxa"/>
            <w:vMerge w:val="restart"/>
            <w:shd w:val="clear" w:color="auto" w:fill="auto"/>
            <w:vAlign w:val="center"/>
          </w:tcPr>
          <w:p w:rsidR="00AE0FE9" w:rsidRPr="00E472F6" w:rsidRDefault="00AE0FE9" w:rsidP="00AE0FE9">
            <w:pPr>
              <w:suppressAutoHyphens/>
              <w:spacing w:after="0" w:line="240" w:lineRule="auto"/>
              <w:jc w:val="center"/>
              <w:rPr>
                <w:rFonts w:ascii="Times New Roman" w:hAnsi="Times New Roman"/>
                <w:b/>
              </w:rPr>
            </w:pPr>
            <w:r w:rsidRPr="00E472F6">
              <w:rPr>
                <w:rFonts w:ascii="Times New Roman" w:hAnsi="Times New Roman"/>
                <w:b/>
              </w:rPr>
              <w:t>Наименование показателя</w:t>
            </w:r>
          </w:p>
        </w:tc>
        <w:tc>
          <w:tcPr>
            <w:tcW w:w="6917" w:type="dxa"/>
            <w:gridSpan w:val="5"/>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Выявлено финансовых нарушений, тыс. руб.</w:t>
            </w:r>
          </w:p>
        </w:tc>
      </w:tr>
      <w:tr w:rsidR="00AE0FE9" w:rsidRPr="00DC2DEB" w:rsidTr="00AE0FE9">
        <w:tc>
          <w:tcPr>
            <w:tcW w:w="2660" w:type="dxa"/>
            <w:vMerge/>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p>
        </w:tc>
        <w:tc>
          <w:tcPr>
            <w:tcW w:w="138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2013</w:t>
            </w:r>
          </w:p>
        </w:tc>
        <w:tc>
          <w:tcPr>
            <w:tcW w:w="137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2014</w:t>
            </w:r>
          </w:p>
        </w:tc>
        <w:tc>
          <w:tcPr>
            <w:tcW w:w="135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2015</w:t>
            </w:r>
          </w:p>
        </w:tc>
        <w:tc>
          <w:tcPr>
            <w:tcW w:w="134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2016</w:t>
            </w:r>
          </w:p>
        </w:tc>
        <w:tc>
          <w:tcPr>
            <w:tcW w:w="1467"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2017</w:t>
            </w:r>
          </w:p>
        </w:tc>
      </w:tr>
      <w:tr w:rsidR="00AE0FE9" w:rsidRPr="00DC2DEB" w:rsidTr="00AE0FE9">
        <w:tc>
          <w:tcPr>
            <w:tcW w:w="2660" w:type="dxa"/>
            <w:shd w:val="clear" w:color="auto" w:fill="auto"/>
            <w:vAlign w:val="center"/>
          </w:tcPr>
          <w:p w:rsidR="00AE0FE9" w:rsidRPr="00E472F6" w:rsidRDefault="00AE0FE9" w:rsidP="00AE0FE9">
            <w:pPr>
              <w:suppressAutoHyphens/>
              <w:spacing w:after="0" w:line="240" w:lineRule="auto"/>
              <w:rPr>
                <w:rFonts w:ascii="Times New Roman" w:hAnsi="Times New Roman"/>
              </w:rPr>
            </w:pPr>
            <w:r w:rsidRPr="00E472F6">
              <w:rPr>
                <w:rFonts w:ascii="Times New Roman" w:hAnsi="Times New Roman"/>
              </w:rPr>
              <w:t>Нецелевое использование бюджетных средств</w:t>
            </w:r>
          </w:p>
        </w:tc>
        <w:tc>
          <w:tcPr>
            <w:tcW w:w="138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40,7</w:t>
            </w:r>
          </w:p>
        </w:tc>
        <w:tc>
          <w:tcPr>
            <w:tcW w:w="137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20,0</w:t>
            </w:r>
          </w:p>
        </w:tc>
        <w:tc>
          <w:tcPr>
            <w:tcW w:w="135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16,6</w:t>
            </w:r>
          </w:p>
        </w:tc>
        <w:tc>
          <w:tcPr>
            <w:tcW w:w="134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0,0</w:t>
            </w:r>
          </w:p>
        </w:tc>
        <w:tc>
          <w:tcPr>
            <w:tcW w:w="1467"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0,0</w:t>
            </w:r>
          </w:p>
        </w:tc>
      </w:tr>
      <w:tr w:rsidR="00AE0FE9" w:rsidRPr="00DC2DEB" w:rsidTr="00AE0FE9">
        <w:tc>
          <w:tcPr>
            <w:tcW w:w="2660" w:type="dxa"/>
            <w:shd w:val="clear" w:color="auto" w:fill="auto"/>
            <w:vAlign w:val="center"/>
          </w:tcPr>
          <w:p w:rsidR="00AE0FE9" w:rsidRPr="00E472F6" w:rsidRDefault="00AE0FE9" w:rsidP="00AE0FE9">
            <w:pPr>
              <w:suppressAutoHyphens/>
              <w:spacing w:after="0" w:line="240" w:lineRule="auto"/>
              <w:rPr>
                <w:rFonts w:ascii="Times New Roman" w:hAnsi="Times New Roman"/>
              </w:rPr>
            </w:pPr>
            <w:r w:rsidRPr="00E472F6">
              <w:rPr>
                <w:rFonts w:ascii="Times New Roman" w:hAnsi="Times New Roman"/>
              </w:rPr>
              <w:t>Неэффективное использование бюджетных средств</w:t>
            </w:r>
          </w:p>
        </w:tc>
        <w:tc>
          <w:tcPr>
            <w:tcW w:w="138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117,6</w:t>
            </w:r>
          </w:p>
        </w:tc>
        <w:tc>
          <w:tcPr>
            <w:tcW w:w="137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123,2</w:t>
            </w:r>
          </w:p>
        </w:tc>
        <w:tc>
          <w:tcPr>
            <w:tcW w:w="135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9,8</w:t>
            </w:r>
          </w:p>
        </w:tc>
        <w:tc>
          <w:tcPr>
            <w:tcW w:w="134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0,0</w:t>
            </w:r>
          </w:p>
        </w:tc>
        <w:tc>
          <w:tcPr>
            <w:tcW w:w="1467"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rPr>
            </w:pPr>
            <w:r w:rsidRPr="00E472F6">
              <w:rPr>
                <w:rFonts w:ascii="Times New Roman" w:hAnsi="Times New Roman"/>
              </w:rPr>
              <w:t>0,0</w:t>
            </w:r>
          </w:p>
        </w:tc>
      </w:tr>
      <w:tr w:rsidR="00AE0FE9" w:rsidRPr="00DC2DEB" w:rsidTr="00AE0FE9">
        <w:tc>
          <w:tcPr>
            <w:tcW w:w="2660" w:type="dxa"/>
            <w:shd w:val="clear" w:color="auto" w:fill="auto"/>
            <w:vAlign w:val="center"/>
          </w:tcPr>
          <w:p w:rsidR="00AE0FE9" w:rsidRPr="00E472F6" w:rsidRDefault="00AE0FE9" w:rsidP="00AE0FE9">
            <w:pPr>
              <w:suppressAutoHyphens/>
              <w:spacing w:after="0" w:line="240" w:lineRule="auto"/>
              <w:jc w:val="center"/>
              <w:rPr>
                <w:rFonts w:ascii="Times New Roman" w:hAnsi="Times New Roman"/>
                <w:b/>
              </w:rPr>
            </w:pPr>
            <w:r w:rsidRPr="00E472F6">
              <w:rPr>
                <w:rFonts w:ascii="Times New Roman" w:hAnsi="Times New Roman"/>
                <w:b/>
              </w:rPr>
              <w:t>Итого</w:t>
            </w:r>
          </w:p>
        </w:tc>
        <w:tc>
          <w:tcPr>
            <w:tcW w:w="138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158,3</w:t>
            </w:r>
          </w:p>
        </w:tc>
        <w:tc>
          <w:tcPr>
            <w:tcW w:w="137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143,2</w:t>
            </w:r>
          </w:p>
        </w:tc>
        <w:tc>
          <w:tcPr>
            <w:tcW w:w="1355"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26,4</w:t>
            </w:r>
          </w:p>
        </w:tc>
        <w:tc>
          <w:tcPr>
            <w:tcW w:w="1340"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0,0</w:t>
            </w:r>
          </w:p>
        </w:tc>
        <w:tc>
          <w:tcPr>
            <w:tcW w:w="1467" w:type="dxa"/>
            <w:shd w:val="clear" w:color="auto" w:fill="auto"/>
            <w:vAlign w:val="center"/>
          </w:tcPr>
          <w:p w:rsidR="00AE0FE9" w:rsidRPr="00E472F6" w:rsidRDefault="00AE0FE9" w:rsidP="00AE0FE9">
            <w:pPr>
              <w:suppressAutoHyphens/>
              <w:spacing w:after="0" w:line="360" w:lineRule="auto"/>
              <w:jc w:val="center"/>
              <w:rPr>
                <w:rFonts w:ascii="Times New Roman" w:hAnsi="Times New Roman"/>
                <w:b/>
              </w:rPr>
            </w:pPr>
            <w:r w:rsidRPr="00E472F6">
              <w:rPr>
                <w:rFonts w:ascii="Times New Roman" w:hAnsi="Times New Roman"/>
                <w:b/>
              </w:rPr>
              <w:t>0,0</w:t>
            </w:r>
          </w:p>
        </w:tc>
      </w:tr>
    </w:tbl>
    <w:p w:rsidR="001F2AF4" w:rsidRDefault="001F2AF4" w:rsidP="001F2AF4">
      <w:pPr>
        <w:spacing w:after="0"/>
        <w:ind w:firstLine="709"/>
        <w:jc w:val="both"/>
        <w:rPr>
          <w:rFonts w:ascii="Times New Roman" w:eastAsia="Times New Roman" w:hAnsi="Times New Roman"/>
          <w:sz w:val="28"/>
          <w:szCs w:val="28"/>
          <w:lang w:eastAsia="ru-RU"/>
        </w:rPr>
      </w:pP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Объем выявленных финансовых нарушений ежегодно снижается,  в последние два года нарушений не выявлено.</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lastRenderedPageBreak/>
        <w:t xml:space="preserve">В целях устранения негативных последствий финансовых нарушений, контрольно-счетной палатой в адрес руководителей органов и организаций, явившихся объектами мероприятий, было направлено  15 представлений для принятия мер по устранению имеющихся нарушений, все они сняты с контроля в связи с исполнением.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В число 92-х экспертно-аналитических мероприятий вошли 8 аналитических мероприятий и 84 экспертизы </w:t>
      </w:r>
      <w:proofErr w:type="gramStart"/>
      <w:r w:rsidRPr="001F2AF4">
        <w:rPr>
          <w:rFonts w:ascii="Times New Roman" w:eastAsia="Times New Roman" w:hAnsi="Times New Roman"/>
          <w:sz w:val="28"/>
          <w:szCs w:val="28"/>
          <w:lang w:eastAsia="ru-RU"/>
        </w:rPr>
        <w:t>проектов  решений Собраний депутатов района</w:t>
      </w:r>
      <w:proofErr w:type="gramEnd"/>
      <w:r w:rsidRPr="001F2AF4">
        <w:rPr>
          <w:rFonts w:ascii="Times New Roman" w:eastAsia="Times New Roman" w:hAnsi="Times New Roman"/>
          <w:sz w:val="28"/>
          <w:szCs w:val="28"/>
          <w:lang w:eastAsia="ru-RU"/>
        </w:rPr>
        <w:t xml:space="preserve"> и поселений, муниципальных актов, муниципальных программ.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В рамках осуществления последующего контроля ежегодно проводилась внешняя проверка отчетов об исполнении бюджетов района и поселений. </w:t>
      </w:r>
    </w:p>
    <w:p w:rsidR="001F2AF4" w:rsidRPr="001F2AF4" w:rsidRDefault="001F2AF4" w:rsidP="00AE0FE9">
      <w:pPr>
        <w:spacing w:after="0"/>
        <w:ind w:firstLine="709"/>
        <w:jc w:val="both"/>
        <w:rPr>
          <w:rFonts w:ascii="Times New Roman" w:eastAsia="Times New Roman" w:hAnsi="Times New Roman"/>
          <w:sz w:val="28"/>
          <w:szCs w:val="28"/>
          <w:lang w:eastAsia="ru-RU"/>
        </w:rPr>
      </w:pPr>
      <w:proofErr w:type="gramStart"/>
      <w:r w:rsidRPr="001F2AF4">
        <w:rPr>
          <w:rFonts w:ascii="Times New Roman" w:eastAsia="Times New Roman" w:hAnsi="Times New Roman"/>
          <w:sz w:val="28"/>
          <w:szCs w:val="28"/>
          <w:lang w:eastAsia="ru-RU"/>
        </w:rPr>
        <w:t>Целью внешних проверок годовых отчетов об исполнении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годовых отчетов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В рамках предварительного контроля ежегодно проводилась экспертиза бюджетов района и поселений.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Также в рамках предварительного </w:t>
      </w:r>
      <w:proofErr w:type="gramStart"/>
      <w:r w:rsidRPr="001F2AF4">
        <w:rPr>
          <w:rFonts w:ascii="Times New Roman" w:eastAsia="Times New Roman" w:hAnsi="Times New Roman"/>
          <w:sz w:val="28"/>
          <w:szCs w:val="28"/>
          <w:lang w:eastAsia="ru-RU"/>
        </w:rPr>
        <w:t>контроля за</w:t>
      </w:r>
      <w:proofErr w:type="gramEnd"/>
      <w:r w:rsidRPr="001F2AF4">
        <w:rPr>
          <w:rFonts w:ascii="Times New Roman" w:eastAsia="Times New Roman" w:hAnsi="Times New Roman"/>
          <w:sz w:val="28"/>
          <w:szCs w:val="28"/>
          <w:lang w:eastAsia="ru-RU"/>
        </w:rPr>
        <w:t xml:space="preserve"> исполнением районного бюджета КСП в течение 5 лет осуществляла подготовку оперативной информации о ходе исполнения районного бюджета за  полугодие и 9 месяцев, которую направляла в Собрание депутатов.  Информация содержала исполнение основных характеристик бюджета района, исполнение доходной и расходной частей, источников внутреннего финансирования дефицита районного бюджета, расходования средств резервного фонда, а также исполнения программной части районного бюджета.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В отчетном периоде в соответствии со статьей 11 Федерального закона от 07.02.2011 № 6-ФЗ и в целях совершенствования деятельности контрольно-счетная палата разработала стандарты организации деятельности и внешнего муниципального финансового контроля. Председателем КСП были утверждены следующие стандарты: </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стандарт организации деятельности «Порядок организации методологического обеспечения деятельности контрольно-счетной палаты  Смидовичского муниципального  района»»;</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w:t>
      </w:r>
      <w:r w:rsidR="00AE0FE9">
        <w:rPr>
          <w:rFonts w:ascii="Times New Roman" w:eastAsia="Times New Roman" w:hAnsi="Times New Roman"/>
          <w:sz w:val="28"/>
          <w:szCs w:val="28"/>
          <w:lang w:eastAsia="ru-RU"/>
        </w:rPr>
        <w:t>-</w:t>
      </w:r>
      <w:r w:rsidRPr="001F2AF4">
        <w:rPr>
          <w:rFonts w:ascii="Times New Roman" w:eastAsia="Times New Roman" w:hAnsi="Times New Roman"/>
          <w:sz w:val="28"/>
          <w:szCs w:val="28"/>
          <w:lang w:eastAsia="ru-RU"/>
        </w:rPr>
        <w:t xml:space="preserve"> стандарт  внешнего муниципального финансового контроля «Общие правила проведения контрольного мероприятия»;</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 - стандарт внешнего муниципального финансового контроля «Проведение экспертно-аналитического мероприятия»;</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lastRenderedPageBreak/>
        <w:t xml:space="preserve">- стандарт внешнего муниципального финансового контроля «Оперативный (текущий) </w:t>
      </w:r>
      <w:proofErr w:type="gramStart"/>
      <w:r w:rsidRPr="001F2AF4">
        <w:rPr>
          <w:rFonts w:ascii="Times New Roman" w:eastAsia="Times New Roman" w:hAnsi="Times New Roman"/>
          <w:sz w:val="28"/>
          <w:szCs w:val="28"/>
          <w:lang w:eastAsia="ru-RU"/>
        </w:rPr>
        <w:t>контроль за</w:t>
      </w:r>
      <w:proofErr w:type="gramEnd"/>
      <w:r w:rsidRPr="001F2AF4">
        <w:rPr>
          <w:rFonts w:ascii="Times New Roman" w:eastAsia="Times New Roman" w:hAnsi="Times New Roman"/>
          <w:sz w:val="28"/>
          <w:szCs w:val="28"/>
          <w:lang w:eastAsia="ru-RU"/>
        </w:rPr>
        <w:t xml:space="preserve"> исполнением местного бюджета»;</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стандарт внешнего муниципального финансового контроля «Финансово - экономическая экспертиза проектов муниципальных программ»;</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стандарт внешнего муниципального финансового контроля  «Экспертиза проекта бюджета на очередной финансовый год и плановый период»;</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стандарт внешнего муниципального аудита (контроля) «Проверка и анализ эффективности внутреннего финансового аудита».</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Также были разработаны методические рекомендации по проведению экспертизы и подготовки заключения на проект бюджета муниципального образования на предстоящий финансовый год и плановый период.</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Взаимодействие контрольно-счетной палаты </w:t>
      </w:r>
      <w:r w:rsidR="00AE0FE9">
        <w:rPr>
          <w:rFonts w:ascii="Times New Roman" w:eastAsia="Times New Roman" w:hAnsi="Times New Roman"/>
          <w:sz w:val="28"/>
          <w:szCs w:val="28"/>
          <w:lang w:eastAsia="ru-RU"/>
        </w:rPr>
        <w:t xml:space="preserve">с контрольно-счетными органами </w:t>
      </w:r>
      <w:r w:rsidRPr="001F2AF4">
        <w:rPr>
          <w:rFonts w:ascii="Times New Roman" w:eastAsia="Times New Roman" w:hAnsi="Times New Roman"/>
          <w:sz w:val="28"/>
          <w:szCs w:val="28"/>
          <w:lang w:eastAsia="ru-RU"/>
        </w:rPr>
        <w:t xml:space="preserve">муниципальных образований области и контрольно-счетной палатой ЕАО в отчетном периоде проходило в форме мероприятий, организованных в рамках работы  Совета контрольно-счетных органов ЕАО.  </w:t>
      </w:r>
      <w:proofErr w:type="gramStart"/>
      <w:r w:rsidRPr="001F2AF4">
        <w:rPr>
          <w:rFonts w:ascii="Times New Roman" w:eastAsia="Times New Roman" w:hAnsi="Times New Roman"/>
          <w:sz w:val="28"/>
          <w:szCs w:val="28"/>
          <w:lang w:eastAsia="ru-RU"/>
        </w:rPr>
        <w:t>Председатель контрольно-счетной палаты ежегодно принимал активное участие в выездных заседаниях Совета КСО ЕАО, на которых обсуждались  вопросы практики проведения аудита эффективности использования государственных и муниципальных средств в Дальневосточном Федеральном округе и проблемы применения аудита эффективности использования государственных средств в ЕАО, практики проведения экспертиз государственных программ области и использования Классификатора нарушений, выявляемых в ходе внешнего государственного аудита (контроля), одобренного Советом  контрольно-счетных</w:t>
      </w:r>
      <w:proofErr w:type="gramEnd"/>
      <w:r w:rsidRPr="001F2AF4">
        <w:rPr>
          <w:rFonts w:ascii="Times New Roman" w:eastAsia="Times New Roman" w:hAnsi="Times New Roman"/>
          <w:sz w:val="28"/>
          <w:szCs w:val="28"/>
          <w:lang w:eastAsia="ru-RU"/>
        </w:rPr>
        <w:t xml:space="preserve"> органов при Счетной палате РФ, вопросы практики формирования бюджета Еврейской автономной области на основе программно-целевого метода и прочие. </w:t>
      </w:r>
      <w:proofErr w:type="gramStart"/>
      <w:r w:rsidRPr="001F2AF4">
        <w:rPr>
          <w:rFonts w:ascii="Times New Roman" w:eastAsia="Times New Roman" w:hAnsi="Times New Roman"/>
          <w:sz w:val="28"/>
          <w:szCs w:val="28"/>
          <w:lang w:eastAsia="ru-RU"/>
        </w:rPr>
        <w:t>Также в рамках взаимодействия</w:t>
      </w:r>
      <w:r w:rsidR="00AE0FE9">
        <w:rPr>
          <w:rFonts w:ascii="Times New Roman" w:eastAsia="Times New Roman" w:hAnsi="Times New Roman"/>
          <w:sz w:val="28"/>
          <w:szCs w:val="28"/>
          <w:lang w:eastAsia="ru-RU"/>
        </w:rPr>
        <w:t xml:space="preserve"> с контрольно-счетными органами </w:t>
      </w:r>
      <w:r w:rsidRPr="001F2AF4">
        <w:rPr>
          <w:rFonts w:ascii="Times New Roman" w:eastAsia="Times New Roman" w:hAnsi="Times New Roman"/>
          <w:sz w:val="28"/>
          <w:szCs w:val="28"/>
          <w:lang w:eastAsia="ru-RU"/>
        </w:rPr>
        <w:t>муниципальных образований области и контрольно-счетной палатой ЕАО  было проведено три совместных контрольных мероприятия («Проверка использования средств областного бюджета на  обеспечение питанием детей из малоимущих семей в 2014 году», «Проверка  эффективного использования средств областной целевой программы «Развитие культуры и искусства в Еврейской автономной области на 2012-2015 годы», «Проверка эффективного использования бюджетных средств, выделенных на</w:t>
      </w:r>
      <w:proofErr w:type="gramEnd"/>
      <w:r w:rsidRPr="001F2AF4">
        <w:rPr>
          <w:rFonts w:ascii="Times New Roman" w:eastAsia="Times New Roman" w:hAnsi="Times New Roman"/>
          <w:sz w:val="28"/>
          <w:szCs w:val="28"/>
          <w:lang w:eastAsia="ru-RU"/>
        </w:rPr>
        <w:t xml:space="preserve"> проведение оздоровительных компаний детей в 2016»).</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 xml:space="preserve">Образование подотчетного Собранию депутатов органа внешнего муниципального финансового контроля позволило усилить качество муниципального нормотворчества. Депутатский корпус получил в лице  председателя КСП объективного и квалифицированного эксперта в области </w:t>
      </w:r>
      <w:r w:rsidRPr="001F2AF4">
        <w:rPr>
          <w:rFonts w:ascii="Times New Roman" w:eastAsia="Times New Roman" w:hAnsi="Times New Roman"/>
          <w:sz w:val="28"/>
          <w:szCs w:val="28"/>
          <w:lang w:eastAsia="ru-RU"/>
        </w:rPr>
        <w:lastRenderedPageBreak/>
        <w:t>бюджетной политики, ответственно следящего за состоянием бюджетных средств и муниципальной собственности.</w:t>
      </w:r>
    </w:p>
    <w:p w:rsidR="001F2AF4" w:rsidRPr="001F2AF4" w:rsidRDefault="001F2AF4" w:rsidP="00AE0FE9">
      <w:pPr>
        <w:spacing w:after="0"/>
        <w:ind w:firstLine="709"/>
        <w:jc w:val="both"/>
        <w:rPr>
          <w:rFonts w:ascii="Times New Roman" w:eastAsia="Times New Roman" w:hAnsi="Times New Roman"/>
          <w:sz w:val="28"/>
          <w:szCs w:val="28"/>
          <w:lang w:eastAsia="ru-RU"/>
        </w:rPr>
      </w:pPr>
      <w:r w:rsidRPr="001F2AF4">
        <w:rPr>
          <w:rFonts w:ascii="Times New Roman" w:eastAsia="Times New Roman" w:hAnsi="Times New Roman"/>
          <w:sz w:val="28"/>
          <w:szCs w:val="28"/>
          <w:lang w:eastAsia="ru-RU"/>
        </w:rPr>
        <w:t>Контрольная и экспертно-аналитическая работа контрольно-счетной палаты по повышению эффективности использования бюджетных средств и муниципальной собственности, укреплению финансово-хозяйственной дисциплины требует дальнейшего совершенствования. На решение этих задач будет направлена дальнейшая деятельность контрольно-счетной палаты.</w:t>
      </w:r>
    </w:p>
    <w:sectPr w:rsidR="001F2AF4" w:rsidRPr="001F2AF4" w:rsidSect="002A4B4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83"/>
    <w:rsid w:val="00062ABB"/>
    <w:rsid w:val="001053DF"/>
    <w:rsid w:val="001F2AF4"/>
    <w:rsid w:val="00246727"/>
    <w:rsid w:val="002563FB"/>
    <w:rsid w:val="0027554C"/>
    <w:rsid w:val="002A4B46"/>
    <w:rsid w:val="002A58FB"/>
    <w:rsid w:val="003130D9"/>
    <w:rsid w:val="003359F4"/>
    <w:rsid w:val="003C041C"/>
    <w:rsid w:val="00554323"/>
    <w:rsid w:val="005D1992"/>
    <w:rsid w:val="005F20A1"/>
    <w:rsid w:val="006056D9"/>
    <w:rsid w:val="00612D30"/>
    <w:rsid w:val="00642E5B"/>
    <w:rsid w:val="00646599"/>
    <w:rsid w:val="0066448E"/>
    <w:rsid w:val="006B65D1"/>
    <w:rsid w:val="006F075B"/>
    <w:rsid w:val="006F1928"/>
    <w:rsid w:val="00731521"/>
    <w:rsid w:val="00732551"/>
    <w:rsid w:val="00733420"/>
    <w:rsid w:val="008625E7"/>
    <w:rsid w:val="008B59EE"/>
    <w:rsid w:val="008D3F11"/>
    <w:rsid w:val="009D3643"/>
    <w:rsid w:val="009D5D20"/>
    <w:rsid w:val="009F49FA"/>
    <w:rsid w:val="00AA1785"/>
    <w:rsid w:val="00AE0FE9"/>
    <w:rsid w:val="00B13DAE"/>
    <w:rsid w:val="00BC4F7B"/>
    <w:rsid w:val="00C164EF"/>
    <w:rsid w:val="00C74EE0"/>
    <w:rsid w:val="00CA43DE"/>
    <w:rsid w:val="00CE4976"/>
    <w:rsid w:val="00D16623"/>
    <w:rsid w:val="00D42336"/>
    <w:rsid w:val="00DA14D2"/>
    <w:rsid w:val="00DB4966"/>
    <w:rsid w:val="00E34483"/>
    <w:rsid w:val="00EC298A"/>
    <w:rsid w:val="00ED1B12"/>
    <w:rsid w:val="00F30CC4"/>
    <w:rsid w:val="00F42EA2"/>
    <w:rsid w:val="00F447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8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623"/>
    <w:pPr>
      <w:ind w:left="720"/>
      <w:contextualSpacing/>
    </w:pPr>
  </w:style>
  <w:style w:type="paragraph" w:styleId="a4">
    <w:name w:val="Normal (Web)"/>
    <w:basedOn w:val="a"/>
    <w:uiPriority w:val="99"/>
    <w:unhideWhenUsed/>
    <w:rsid w:val="00D1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1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F075B"/>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6F075B"/>
    <w:rPr>
      <w:rFonts w:ascii="Cambria" w:eastAsia="Times New Roman" w:hAnsi="Cambria" w:cs="Times New Roman"/>
      <w:sz w:val="24"/>
      <w:szCs w:val="24"/>
      <w:lang w:eastAsia="en-US"/>
    </w:rPr>
  </w:style>
  <w:style w:type="table" w:styleId="a7">
    <w:name w:val="Table Grid"/>
    <w:basedOn w:val="a1"/>
    <w:uiPriority w:val="59"/>
    <w:rsid w:val="008D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C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F7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8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623"/>
    <w:pPr>
      <w:ind w:left="720"/>
      <w:contextualSpacing/>
    </w:pPr>
  </w:style>
  <w:style w:type="paragraph" w:styleId="a4">
    <w:name w:val="Normal (Web)"/>
    <w:basedOn w:val="a"/>
    <w:uiPriority w:val="99"/>
    <w:unhideWhenUsed/>
    <w:rsid w:val="00D1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1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F075B"/>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6F075B"/>
    <w:rPr>
      <w:rFonts w:ascii="Cambria" w:eastAsia="Times New Roman" w:hAnsi="Cambria" w:cs="Times New Roman"/>
      <w:sz w:val="24"/>
      <w:szCs w:val="24"/>
      <w:lang w:eastAsia="en-US"/>
    </w:rPr>
  </w:style>
  <w:style w:type="table" w:styleId="a7">
    <w:name w:val="Table Grid"/>
    <w:basedOn w:val="a1"/>
    <w:uiPriority w:val="59"/>
    <w:rsid w:val="008D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C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F7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7B00-27DD-4129-B348-76A8CD9A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User</cp:lastModifiedBy>
  <cp:revision>36</cp:revision>
  <cp:lastPrinted>2017-09-15T01:29:00Z</cp:lastPrinted>
  <dcterms:created xsi:type="dcterms:W3CDTF">2015-03-19T06:13:00Z</dcterms:created>
  <dcterms:modified xsi:type="dcterms:W3CDTF">2017-09-25T05:41:00Z</dcterms:modified>
</cp:coreProperties>
</file>