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87" w:rsidRPr="00692174" w:rsidRDefault="00C6368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Общие </w:t>
      </w:r>
      <w:r w:rsidR="00CC5DC5"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к процессу инвентари</w:t>
      </w:r>
      <w:r w:rsidR="00D436C7" w:rsidRPr="00692174">
        <w:rPr>
          <w:rFonts w:ascii="Times New Roman" w:eastAsia="Times New Roman" w:hAnsi="Times New Roman" w:cs="Times New Roman"/>
          <w:b/>
          <w:sz w:val="28"/>
          <w:szCs w:val="24"/>
        </w:rPr>
        <w:t>зации территории поселений, городских округов в целях формирования муниципальных программ формирования современной городской среды на 2018 – 2022 гг</w:t>
      </w:r>
      <w:r w:rsidR="00F060F4"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436C7" w:rsidRPr="00692174" w:rsidRDefault="00D436C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674E" w:rsidRPr="00692174" w:rsidRDefault="0000674E" w:rsidP="0000674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</w:t>
      </w:r>
    </w:p>
    <w:p w:rsidR="000F1960" w:rsidRPr="00692174" w:rsidRDefault="000F1960" w:rsidP="000F1960">
      <w:pPr>
        <w:pStyle w:val="a5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5158" w:rsidRPr="00692174" w:rsidRDefault="00D436C7" w:rsidP="0033515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Инвентаризации подлежат все дворовые и общественные территории муниципального образования.</w:t>
      </w:r>
      <w:r w:rsidR="004A512B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B4D54" w:rsidRPr="00692174" w:rsidRDefault="009B4D54" w:rsidP="0033515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Основными целями инвентаризации является оценка текущего состояния сферы благоустройства в муниципальных образованиях субъекта Российской Федерации, в том числе определения перечня дворовых и общественных территорий, оценки их состояния, выявление территорий, требующих благоустройства.</w:t>
      </w:r>
    </w:p>
    <w:p w:rsidR="00AE3AC8" w:rsidRPr="00692174" w:rsidRDefault="00AE3AC8" w:rsidP="000F196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Инвентаризация проводится путем натурного обследования территории и расположенных на ней элементов благоустройства.</w:t>
      </w:r>
    </w:p>
    <w:p w:rsidR="003E1872" w:rsidRPr="008D2BE0" w:rsidRDefault="003E1872" w:rsidP="000F196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По результатам инвентаризации рекомендуется составить </w:t>
      </w:r>
      <w:r w:rsidRPr="008D2BE0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документ, содержащий инвентаризационные данные о территории и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расположенных на ней элементах (паспорт благоустройства территорий). </w:t>
      </w:r>
      <w:r w:rsidR="00FA21AF" w:rsidRPr="008D2BE0">
        <w:rPr>
          <w:rFonts w:ascii="Times New Roman" w:eastAsia="Times New Roman" w:hAnsi="Times New Roman" w:cs="Times New Roman"/>
          <w:sz w:val="28"/>
          <w:szCs w:val="24"/>
        </w:rPr>
        <w:t>При изменении характеристик территории и расположенных на ней элементов, рекомендуется обеспечить внесение информации о таких изменениях в паспорт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00B7" w:rsidRPr="00692174" w:rsidRDefault="0000674E" w:rsidP="004900B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>При проведении инвентаризации в качестве картографической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геоинформационная система.</w:t>
      </w:r>
    </w:p>
    <w:p w:rsidR="004900B7" w:rsidRPr="00692174" w:rsidRDefault="004900B7" w:rsidP="004900B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8D2BE0" w:rsidRPr="008D2BE0" w:rsidRDefault="008D2BE0" w:rsidP="008D2BE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В ходе проведения инвентаризаций необходимо определить границы дворовой </w:t>
      </w:r>
      <w:r w:rsidR="00C40921">
        <w:rPr>
          <w:rFonts w:ascii="Times New Roman" w:eastAsia="Times New Roman" w:hAnsi="Times New Roman" w:cs="Times New Roman"/>
          <w:sz w:val="28"/>
          <w:szCs w:val="24"/>
        </w:rPr>
        <w:t xml:space="preserve">и общественной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674E" w:rsidRPr="00692174" w:rsidRDefault="0000674E" w:rsidP="000F196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дворовых территорий</w:t>
      </w:r>
    </w:p>
    <w:p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674E" w:rsidRPr="00147D0F" w:rsidRDefault="0000674E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При осмотре дворовой территории рекомендуется обеспечить </w:t>
      </w:r>
      <w:r w:rsidR="00037F58" w:rsidRPr="00147D0F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 </w:t>
      </w:r>
    </w:p>
    <w:p w:rsidR="00771283" w:rsidRPr="00147D0F" w:rsidRDefault="00771283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При определении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границ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дворовой территории не допускается пересечение границ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с другими территориями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>или установление границ, приводящее к образованию бесхозяйных объектов.</w:t>
      </w:r>
    </w:p>
    <w:p w:rsidR="00E07FF3" w:rsidRPr="00147D0F" w:rsidRDefault="00E07FF3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00674E" w:rsidRPr="00147D0F" w:rsidRDefault="0000674E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 итогам проведения инвентаризации дворовой территории необходимо получить следующие характеристики:</w:t>
      </w:r>
    </w:p>
    <w:p w:rsidR="004F7760" w:rsidRPr="00147D0F" w:rsidRDefault="004F7760" w:rsidP="004F7760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</w:t>
      </w:r>
      <w:r w:rsidR="003E1872" w:rsidRPr="00147D0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E1872" w:rsidRDefault="003E1872" w:rsidP="003E187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перечень адресов многоквартирных домов, образующих дворовую территорию;</w:t>
      </w:r>
    </w:p>
    <w:p w:rsidR="008D2BE0" w:rsidRPr="00147D0F" w:rsidRDefault="008D2BE0" w:rsidP="003E187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перечень нежилых объектов капитального строительства, </w:t>
      </w:r>
      <w:r w:rsidR="0013344A">
        <w:rPr>
          <w:rFonts w:ascii="Times New Roman" w:eastAsia="Times New Roman" w:hAnsi="Times New Roman" w:cs="Times New Roman"/>
          <w:sz w:val="28"/>
          <w:szCs w:val="24"/>
        </w:rPr>
        <w:t xml:space="preserve">сооружений,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дворовой территории;</w:t>
      </w:r>
    </w:p>
    <w:p w:rsidR="00F11328" w:rsidRPr="00F11328" w:rsidRDefault="003E1872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>площадь дворовой территории в квадратных метрах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11328" w:rsidRPr="00692174" w:rsidRDefault="00F11328" w:rsidP="00F11328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сооружений, расположенных в границах территории;</w:t>
      </w:r>
    </w:p>
    <w:p w:rsidR="00FB0BD5" w:rsidRPr="00F11328" w:rsidRDefault="00FB0BD5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земельны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участк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находящихся в границах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дворов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территори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DD787A" w:rsidRPr="00F11328">
        <w:rPr>
          <w:rFonts w:ascii="Times New Roman" w:eastAsia="Times New Roman" w:hAnsi="Times New Roman" w:cs="Times New Roman"/>
          <w:sz w:val="28"/>
          <w:szCs w:val="24"/>
        </w:rPr>
        <w:t>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</w:t>
      </w:r>
      <w:r w:rsidR="00037F58" w:rsidRPr="00F11328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собственника каждой квартиры, расположенное в таком многоквартирном доме</w:t>
      </w:r>
      <w:r w:rsidR="00155AF2" w:rsidRPr="00F11328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3E1872" w:rsidRPr="00692174" w:rsidRDefault="003E1872" w:rsidP="00EA0B64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дата и время окончания инве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нтаризации (по местному времени с указанием временной зоны)</w:t>
      </w:r>
      <w:r w:rsidR="008D2BE0">
        <w:rPr>
          <w:rFonts w:ascii="Times New Roman" w:eastAsia="Times New Roman" w:hAnsi="Times New Roman" w:cs="Times New Roman"/>
          <w:sz w:val="28"/>
          <w:szCs w:val="24"/>
        </w:rPr>
        <w:t>, дата и время актуализации информации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B0BD5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761852" w:rsidRPr="00692174" w:rsidRDefault="00761852" w:rsidP="0076185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1852" w:rsidRPr="00692174" w:rsidRDefault="00761852" w:rsidP="0076185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общественных территории</w:t>
      </w:r>
    </w:p>
    <w:p w:rsidR="00761852" w:rsidRPr="00692174" w:rsidRDefault="00761852" w:rsidP="0076185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1852" w:rsidRPr="00692174" w:rsidRDefault="00761852" w:rsidP="00761852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По итогам проведения инвентаризации общественной территории необходимо получить следующие характеристики: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  <w:r w:rsidR="00CD6E12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ид общественной территории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лощадь,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абережная,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па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рк,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ляж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 т.д.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11328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лощадь общественной территории в квадратных метрах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11328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</w:t>
      </w:r>
      <w:r w:rsidR="00C51AE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территории;</w:t>
      </w:r>
    </w:p>
    <w:p w:rsidR="009864B2" w:rsidRPr="00692174" w:rsidRDefault="009864B2" w:rsidP="009864B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4B1067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земельных участков, образующих общественную территорию;</w:t>
      </w:r>
      <w:r w:rsidR="005E03F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ата и время окончания инвентаризации (по местному времени с указанием временной зоны)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пределах общественной территории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пунктом 4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B0BD5" w:rsidRPr="00692174" w:rsidRDefault="00FB0BD5" w:rsidP="00FB0BD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B0BD5" w:rsidRPr="00692174" w:rsidRDefault="00FB0BD5" w:rsidP="00FB0BD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Описание элементов благоустройства 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 каждому элементу благоустройства 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сдел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ать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одн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 xml:space="preserve"> 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указа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географические координаты. В зависимости от геометрических свойств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E5DFA" w:rsidRPr="00692174">
        <w:rPr>
          <w:rFonts w:ascii="Times New Roman" w:eastAsia="Times New Roman" w:hAnsi="Times New Roman" w:cs="Times New Roman"/>
          <w:sz w:val="28"/>
          <w:szCs w:val="24"/>
        </w:rPr>
        <w:t>указы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ваются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координаты центра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либо координаты точек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его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границы, либо координаты точек ломаной линии.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Рекомендации по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определению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типа геометрического объекта для фиксации положения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приведены в пункте 5.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При необходимости,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при описании 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могут быть добавлены текстовые комментарии. 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должен быть зафиксирован класс и подкласс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пункт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6.</w:t>
      </w:r>
    </w:p>
    <w:p w:rsidR="00FB0BD5" w:rsidRPr="00692174" w:rsidRDefault="00C64D76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По каждому элементу благоустройства, расположенному на территории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должны быть заполнены характеристики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пункт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6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A1071" w:rsidRPr="00692174" w:rsidRDefault="007A1071" w:rsidP="007712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912FA2" w:rsidRPr="00692174" w:rsidRDefault="009304B1" w:rsidP="00E91D67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 по о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>пределени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геометрического объекта для фиксации положения и размеров </w:t>
      </w:r>
      <w:r w:rsidR="0033392C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360A3" w:rsidRPr="00692174" w:rsidRDefault="00D360A3" w:rsidP="00D360A3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12FA2" w:rsidRPr="00692174" w:rsidRDefault="009304B1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случае, если площадь, занимаемая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элементом благоустройства,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не поддается однозначному определению (отсутствуют четкие материальные границы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>, такие как забор, границы покрытия и т.п.), производится фиксация координат центра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апример, куст, лавочка, урна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).</w:t>
      </w:r>
      <w:r w:rsidR="00732511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12FA2" w:rsidRPr="00692174" w:rsidRDefault="009304B1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случае, если значение площади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 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квадратных метрах отнесенное к 2 метрам не превышает протяженности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, измеренной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метрах, производится фиксация ломаной линии и производится оценка протяженности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апример, дорожка, тропинка,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ограждение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2FA2" w:rsidRPr="00692174" w:rsidRDefault="00912FA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значение площади </w:t>
      </w:r>
      <w:r w:rsidR="009304B1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квадратных метрах отнесенное к 2 метрам превышает протяженность </w:t>
      </w:r>
      <w:r w:rsidR="009304B1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измеренную в метрах, более чем в 2 раза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производится фиксация 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точек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 дворового объекта и производится оценка площади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апример, детская площадка, парковка, спортивная площадка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2FA2" w:rsidRPr="00692174" w:rsidRDefault="00912FA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 случаях, не описанных выше, допускается произвольный выбор геометрического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ло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маная линия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многоугольник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),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произвольный способ фиксации размеров дворового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протяженность в метрах, л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ибо площадь в квадратных метрах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220D" w:rsidRPr="00692174" w:rsidRDefault="00A86DD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</w:t>
      </w:r>
      <w:r w:rsidR="0082383D" w:rsidRPr="00692174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территориально обособленном участке дворовой территории находится несколько </w:t>
      </w:r>
      <w:r w:rsidR="00287218"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82383D" w:rsidRPr="00692174">
        <w:rPr>
          <w:rFonts w:ascii="Times New Roman" w:eastAsia="Times New Roman" w:hAnsi="Times New Roman" w:cs="Times New Roman"/>
          <w:sz w:val="28"/>
          <w:szCs w:val="24"/>
        </w:rPr>
        <w:t>с одинаковыми значениями свойств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>, допускается их однократная фиксация с указанием количества</w:t>
      </w:r>
      <w:r w:rsidR="008877CE"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зафиксированных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7218" w:rsidRPr="00692174">
        <w:rPr>
          <w:rFonts w:ascii="Times New Roman" w:eastAsia="Times New Roman" w:hAnsi="Times New Roman" w:cs="Times New Roman"/>
          <w:sz w:val="28"/>
          <w:szCs w:val="24"/>
        </w:rPr>
        <w:t>элементов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220D" w:rsidRPr="00692174" w:rsidRDefault="00FE220D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0E39" w:rsidRPr="00692174" w:rsidRDefault="00CF0E39" w:rsidP="003638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Классификация и атрибуты </w:t>
      </w:r>
      <w:r w:rsidR="001006F6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элементов благоустройства.</w:t>
      </w:r>
    </w:p>
    <w:p w:rsidR="001006F6" w:rsidRPr="00692174" w:rsidRDefault="001006F6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0E39" w:rsidRPr="00692174" w:rsidRDefault="001006F6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Элементы благоустройства дворовых и общественных территорий рекомендуется разделить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 xml:space="preserve"> на классы и подклассы. Перечень классов и подклассов устанавливается субъектом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Российской Федерации 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 xml:space="preserve">в зависимости от региональных особенностей.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Примерный 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 xml:space="preserve">еречень классов и подклассов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приведен в Приложении №1.</w:t>
      </w:r>
    </w:p>
    <w:p w:rsidR="00CF0E39" w:rsidRPr="00692174" w:rsidRDefault="00CF0E39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Для каждого подкласса 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>элементов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зависимости от региональных особенностей субъектом Р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 xml:space="preserve">оссийской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Ф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>едерации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устанавливается перечень характеристик, обязательных к заполнению.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М</w:t>
      </w:r>
      <w:r w:rsidR="00786AF2" w:rsidRPr="00692174">
        <w:rPr>
          <w:rFonts w:ascii="Times New Roman" w:eastAsia="Times New Roman" w:hAnsi="Times New Roman" w:cs="Times New Roman"/>
          <w:sz w:val="28"/>
          <w:szCs w:val="24"/>
        </w:rPr>
        <w:t>инимальный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перечень характеристик по каждому подклассу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ДО, обязательных к заполнению, приведен в Приложении №1.</w:t>
      </w:r>
    </w:p>
    <w:p w:rsidR="00DC7785" w:rsidRPr="00692174" w:rsidRDefault="00DC7785" w:rsidP="00DC778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7785" w:rsidRPr="00692174" w:rsidRDefault="00DC7785" w:rsidP="00DC778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Передача результатов инвентаризации в ГИС ЖКХ</w:t>
      </w:r>
    </w:p>
    <w:p w:rsidR="00A90B34" w:rsidRPr="00692174" w:rsidRDefault="00A90B34" w:rsidP="00A90B3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Результаты инвентаризации 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 xml:space="preserve">будут заносится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в систему ГИС ЖКХ. Возможен как ручной ввод данных, так и автоматизированный.</w:t>
      </w: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доступен пользователю с функцией 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Орган местного самоуправления, уполномоченный на ведение программы «Формирован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ие современной городской среды»»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786AF2" w:rsidRPr="00692174" w:rsidRDefault="00786AF2" w:rsidP="006E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F2" w:rsidRPr="00692174" w:rsidRDefault="00786AF2">
      <w:pPr>
        <w:rPr>
          <w:rFonts w:ascii="Times New Roman" w:eastAsia="Times New Roman" w:hAnsi="Times New Roman" w:cs="Times New Roman"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750B" w:rsidRPr="000D750B" w:rsidRDefault="000D750B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№1</w:t>
      </w:r>
    </w:p>
    <w:p w:rsidR="000D750B" w:rsidRPr="000D750B" w:rsidRDefault="000D750B" w:rsidP="000D7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Классификация и набор характеристик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элементов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благоустройства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"Строения"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"Жилое"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(МКД, ИЖС, Блокированный)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"Нежилое капитальное"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"Нежилое некапитальное"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(Торговый павильон, Гараж, Хозяйственный объект, Навес для автомобилей, Трансформаторная подстанция, Иное))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"Элементы озеленения"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"Газон"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(обыкновенный, партерный, разнотравный, луговой)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"Цветник"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(Клумба, Горка, Палисадник, Подвесной, Другое)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0.5-1 метр, 1-2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"Дерево"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(Вечнозеленое, Листопадное неплодовое, Листопадное плодовое)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1 метра, 1-2 метра, 2-4 метра, более 4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"Живая изгородь"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 (листопадные кустарники; вечнозеленые кустарники; цветущие; вьющиеся)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Высота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Техника ухода (формированная; свободно растущая)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"Кустарник"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(Листопадный, Вечнозеленый, Цветущий, Плодовый)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"Вертикальное озеленение"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17BE8" w:rsidRDefault="000D750B" w:rsidP="00B363AC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"Плоскостные и линейные"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"Автопарковка"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выделенных парковочных мест для инвалидов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Газонная решетка, Грунт,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обозначения (Разметка и знак, Только разметка, Только знак, Отсутствует)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Габариты места парковки (ширина)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"Детская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(Грунт, Газон, Полимерное, Плиточное,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Возрастная группа (от 3 до 6 лет; от 7 до 16 лет; универсальная)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"Площадка для выгула собак"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восстановления)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ограждения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Газон, Грунт, Полимерное покрытие,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Вид спорта (Футбол, Теннис, Волейбол, Хоккей, Баскетбол, Экстремальный вид спорта, Другое)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Освещение спортивной зоны (Специальное освещение, Только за счет общедворовых фонарей, Освещение отсутствует)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"Велодорожка"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дорожки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Грунт, Полимерное покрытие, Иное)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"Контейнерная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Грунт,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места для КГО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контейнеров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"Велопарковка"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"Тротуар"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Плитка, Брусчатка,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Фотографии повреждений покрытия с линейкой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"МАФ"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"Накопитель ТКО"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(Контейнер, Бункер, Урна)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Бетон,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Вместимость, куб.м.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"Оснащение детских площадок"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Тип (Песочница, Карусель, Качели, Горка, Качалка, Домик, Балансир, Комплексный объект,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опор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сидения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подвеса (Веревочный подвес, Цепной подвес, Жесткий подвес,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"Скамья"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(сантиметров)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спинки (Есть, Нет)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"Стол"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(прямоугольный, круглый)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 (шахматный стол, теннисный, декоративный, универсальный)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"Беседка"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"Терраса"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"Навес"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"Фонтан"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 «Иное»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"Пандус"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Перепад высот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(Бетон, Дерево, Металл,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ли откидным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"Устройство преграждения пути"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проезда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устройства (Шлагбаум, Ворота, Цепь, Парковочный столбик,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Дерево, Бетон, Пластик,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Механизация (Автоматический, Ручной, Иное)</w:t>
      </w:r>
    </w:p>
    <w:p w:rsidR="000D750B" w:rsidRPr="00017BE8" w:rsidRDefault="000D750B" w:rsidP="00D14962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"Светильник"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Тип (Ртутный, Галогеновый, Люминисцентный, Накаливания, Светодиодный,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опоры (менее 3 метров, 3-5 метров, 5-7 метров, настенный)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Настенная установка,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"Информационный стенд"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"Ограждение"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(Сплошное, С просветами)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"Водоем"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(Пруд, Каскад, Ручей,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shd w:val="clear" w:color="auto" w:fill="FFFFFF"/>
        <w:spacing w:before="84"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Люк подземных коммуникаций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люка (Коммуникации связи, Канализационный колодец, Колодец водоснабжения, Иное)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"Опоры ЛЭП"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опоры (менее 3 метров, 3-5 метров, 5-7 метров, настенный)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3591" w:rsidRPr="000D750B" w:rsidRDefault="002A3591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2A3591" w:rsidRPr="000D750B" w:rsidSect="00017BE8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C8" w:rsidRDefault="00C25DC8" w:rsidP="00D03DA6">
      <w:pPr>
        <w:spacing w:after="0" w:line="240" w:lineRule="auto"/>
      </w:pPr>
      <w:r>
        <w:separator/>
      </w:r>
    </w:p>
  </w:endnote>
  <w:endnote w:type="continuationSeparator" w:id="0">
    <w:p w:rsidR="00C25DC8" w:rsidRDefault="00C25DC8" w:rsidP="00D0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250638"/>
    </w:sdtPr>
    <w:sdtEndPr/>
    <w:sdtContent>
      <w:p w:rsidR="009D0325" w:rsidRDefault="009D03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325" w:rsidRDefault="009D03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C8" w:rsidRDefault="00C25DC8" w:rsidP="00D03DA6">
      <w:pPr>
        <w:spacing w:after="0" w:line="240" w:lineRule="auto"/>
      </w:pPr>
      <w:r>
        <w:separator/>
      </w:r>
    </w:p>
  </w:footnote>
  <w:footnote w:type="continuationSeparator" w:id="0">
    <w:p w:rsidR="00C25DC8" w:rsidRDefault="00C25DC8" w:rsidP="00D0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437"/>
    <w:multiLevelType w:val="multilevel"/>
    <w:tmpl w:val="82B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4F5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597EE8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14D19"/>
    <w:multiLevelType w:val="hybridMultilevel"/>
    <w:tmpl w:val="FB4A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B2308"/>
    <w:multiLevelType w:val="hybridMultilevel"/>
    <w:tmpl w:val="63FE8EA2"/>
    <w:lvl w:ilvl="0" w:tplc="87B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65C35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35207B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671AF9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A49ED"/>
    <w:multiLevelType w:val="hybridMultilevel"/>
    <w:tmpl w:val="98429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3F32A2"/>
    <w:multiLevelType w:val="multilevel"/>
    <w:tmpl w:val="4AC2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F1235"/>
    <w:multiLevelType w:val="hybridMultilevel"/>
    <w:tmpl w:val="8A323E0E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7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634DA8"/>
    <w:multiLevelType w:val="multilevel"/>
    <w:tmpl w:val="5EDA550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4A79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174BFA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6440F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7596A"/>
    <w:multiLevelType w:val="multilevel"/>
    <w:tmpl w:val="FFCC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95D87"/>
    <w:multiLevelType w:val="multilevel"/>
    <w:tmpl w:val="79E0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D72FC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61CF1EE4"/>
    <w:multiLevelType w:val="hybridMultilevel"/>
    <w:tmpl w:val="AC70D012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71B4581E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FD4C30"/>
    <w:multiLevelType w:val="multilevel"/>
    <w:tmpl w:val="AED0DA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792B3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177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807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0"/>
  </w:num>
  <w:num w:numId="5">
    <w:abstractNumId w:val="0"/>
  </w:num>
  <w:num w:numId="6">
    <w:abstractNumId w:val="5"/>
  </w:num>
  <w:num w:numId="7">
    <w:abstractNumId w:val="18"/>
  </w:num>
  <w:num w:numId="8">
    <w:abstractNumId w:val="24"/>
  </w:num>
  <w:num w:numId="9">
    <w:abstractNumId w:val="3"/>
  </w:num>
  <w:num w:numId="10">
    <w:abstractNumId w:val="29"/>
  </w:num>
  <w:num w:numId="11">
    <w:abstractNumId w:val="25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28"/>
  </w:num>
  <w:num w:numId="17">
    <w:abstractNumId w:val="13"/>
  </w:num>
  <w:num w:numId="18">
    <w:abstractNumId w:val="27"/>
  </w:num>
  <w:num w:numId="19">
    <w:abstractNumId w:val="2"/>
  </w:num>
  <w:num w:numId="20">
    <w:abstractNumId w:val="10"/>
  </w:num>
  <w:num w:numId="21">
    <w:abstractNumId w:val="12"/>
  </w:num>
  <w:num w:numId="22">
    <w:abstractNumId w:val="22"/>
  </w:num>
  <w:num w:numId="23">
    <w:abstractNumId w:val="21"/>
  </w:num>
  <w:num w:numId="24">
    <w:abstractNumId w:val="16"/>
  </w:num>
  <w:num w:numId="25">
    <w:abstractNumId w:val="26"/>
  </w:num>
  <w:num w:numId="26">
    <w:abstractNumId w:val="6"/>
  </w:num>
  <w:num w:numId="27">
    <w:abstractNumId w:val="17"/>
  </w:num>
  <w:num w:numId="28">
    <w:abstractNumId w:val="23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11"/>
    <w:rsid w:val="0000229C"/>
    <w:rsid w:val="00002DB7"/>
    <w:rsid w:val="0000674E"/>
    <w:rsid w:val="00017BE8"/>
    <w:rsid w:val="00027211"/>
    <w:rsid w:val="00037F58"/>
    <w:rsid w:val="0004437C"/>
    <w:rsid w:val="0004745E"/>
    <w:rsid w:val="00055FF2"/>
    <w:rsid w:val="00060D1A"/>
    <w:rsid w:val="00067F16"/>
    <w:rsid w:val="00095F3C"/>
    <w:rsid w:val="000970FF"/>
    <w:rsid w:val="000C15DB"/>
    <w:rsid w:val="000D27B2"/>
    <w:rsid w:val="000D750B"/>
    <w:rsid w:val="000E53E3"/>
    <w:rsid w:val="000F1960"/>
    <w:rsid w:val="001006F6"/>
    <w:rsid w:val="00101934"/>
    <w:rsid w:val="00112671"/>
    <w:rsid w:val="00120595"/>
    <w:rsid w:val="00121E40"/>
    <w:rsid w:val="0013344A"/>
    <w:rsid w:val="00147D0F"/>
    <w:rsid w:val="00155AF2"/>
    <w:rsid w:val="001646CC"/>
    <w:rsid w:val="00170C02"/>
    <w:rsid w:val="00173A9A"/>
    <w:rsid w:val="00182613"/>
    <w:rsid w:val="00194E9C"/>
    <w:rsid w:val="001B1507"/>
    <w:rsid w:val="001B670E"/>
    <w:rsid w:val="001F1F0A"/>
    <w:rsid w:val="001F4B54"/>
    <w:rsid w:val="001F4D83"/>
    <w:rsid w:val="002139AF"/>
    <w:rsid w:val="00241C49"/>
    <w:rsid w:val="00250483"/>
    <w:rsid w:val="00254F8B"/>
    <w:rsid w:val="00256FCE"/>
    <w:rsid w:val="0025771E"/>
    <w:rsid w:val="00287218"/>
    <w:rsid w:val="002A3591"/>
    <w:rsid w:val="002B50E8"/>
    <w:rsid w:val="002C2404"/>
    <w:rsid w:val="002C75D4"/>
    <w:rsid w:val="002E2D8D"/>
    <w:rsid w:val="002F393D"/>
    <w:rsid w:val="003068BD"/>
    <w:rsid w:val="003217FE"/>
    <w:rsid w:val="0033392C"/>
    <w:rsid w:val="00335158"/>
    <w:rsid w:val="003361BA"/>
    <w:rsid w:val="0034385F"/>
    <w:rsid w:val="003638B8"/>
    <w:rsid w:val="00385F43"/>
    <w:rsid w:val="00386223"/>
    <w:rsid w:val="003A68B2"/>
    <w:rsid w:val="003D3611"/>
    <w:rsid w:val="003E1872"/>
    <w:rsid w:val="003E375C"/>
    <w:rsid w:val="004060CA"/>
    <w:rsid w:val="00435B41"/>
    <w:rsid w:val="0044756B"/>
    <w:rsid w:val="004549A5"/>
    <w:rsid w:val="0047150E"/>
    <w:rsid w:val="004719A0"/>
    <w:rsid w:val="00473081"/>
    <w:rsid w:val="0047409E"/>
    <w:rsid w:val="00477B90"/>
    <w:rsid w:val="004900B7"/>
    <w:rsid w:val="004A3B33"/>
    <w:rsid w:val="004A482F"/>
    <w:rsid w:val="004A512B"/>
    <w:rsid w:val="004B1067"/>
    <w:rsid w:val="004F7760"/>
    <w:rsid w:val="004F79DF"/>
    <w:rsid w:val="005430A3"/>
    <w:rsid w:val="00557A1F"/>
    <w:rsid w:val="00584829"/>
    <w:rsid w:val="005865DE"/>
    <w:rsid w:val="00586AE9"/>
    <w:rsid w:val="005C4107"/>
    <w:rsid w:val="005E03F7"/>
    <w:rsid w:val="00602A1B"/>
    <w:rsid w:val="00632885"/>
    <w:rsid w:val="00635647"/>
    <w:rsid w:val="00644453"/>
    <w:rsid w:val="006670C2"/>
    <w:rsid w:val="00686FF8"/>
    <w:rsid w:val="00692174"/>
    <w:rsid w:val="0069650A"/>
    <w:rsid w:val="00697E61"/>
    <w:rsid w:val="006A48F9"/>
    <w:rsid w:val="006A7A8B"/>
    <w:rsid w:val="006B2DCF"/>
    <w:rsid w:val="006C7FFA"/>
    <w:rsid w:val="006E0411"/>
    <w:rsid w:val="006E3DBC"/>
    <w:rsid w:val="006F034B"/>
    <w:rsid w:val="00721C49"/>
    <w:rsid w:val="00732511"/>
    <w:rsid w:val="007476D0"/>
    <w:rsid w:val="00761852"/>
    <w:rsid w:val="00771283"/>
    <w:rsid w:val="00786AF2"/>
    <w:rsid w:val="007A1071"/>
    <w:rsid w:val="007A544F"/>
    <w:rsid w:val="007D5903"/>
    <w:rsid w:val="007E0CDA"/>
    <w:rsid w:val="008053C0"/>
    <w:rsid w:val="0082383D"/>
    <w:rsid w:val="00833A89"/>
    <w:rsid w:val="008877CE"/>
    <w:rsid w:val="008B4E95"/>
    <w:rsid w:val="008C44D8"/>
    <w:rsid w:val="008D11A2"/>
    <w:rsid w:val="008D2BE0"/>
    <w:rsid w:val="008E3492"/>
    <w:rsid w:val="008E7DB9"/>
    <w:rsid w:val="00900AD3"/>
    <w:rsid w:val="00912FA2"/>
    <w:rsid w:val="00916CF2"/>
    <w:rsid w:val="009304B1"/>
    <w:rsid w:val="00931CF9"/>
    <w:rsid w:val="0093337C"/>
    <w:rsid w:val="0094197D"/>
    <w:rsid w:val="0097330A"/>
    <w:rsid w:val="00975C6E"/>
    <w:rsid w:val="009864B2"/>
    <w:rsid w:val="009A22BA"/>
    <w:rsid w:val="009A6D9C"/>
    <w:rsid w:val="009B4D54"/>
    <w:rsid w:val="009C28F8"/>
    <w:rsid w:val="009C569A"/>
    <w:rsid w:val="009D0325"/>
    <w:rsid w:val="009D6BD9"/>
    <w:rsid w:val="009F63A1"/>
    <w:rsid w:val="00A32822"/>
    <w:rsid w:val="00A32ED0"/>
    <w:rsid w:val="00A41F38"/>
    <w:rsid w:val="00A632FE"/>
    <w:rsid w:val="00A644A6"/>
    <w:rsid w:val="00A64849"/>
    <w:rsid w:val="00A77F89"/>
    <w:rsid w:val="00A82B8C"/>
    <w:rsid w:val="00A86DD2"/>
    <w:rsid w:val="00A90B34"/>
    <w:rsid w:val="00A93C45"/>
    <w:rsid w:val="00AC65E3"/>
    <w:rsid w:val="00AC7608"/>
    <w:rsid w:val="00AD7E5C"/>
    <w:rsid w:val="00AE3AC8"/>
    <w:rsid w:val="00AF2436"/>
    <w:rsid w:val="00AF3BE4"/>
    <w:rsid w:val="00B0118B"/>
    <w:rsid w:val="00B253EB"/>
    <w:rsid w:val="00B26C9D"/>
    <w:rsid w:val="00B37AF8"/>
    <w:rsid w:val="00B37DE8"/>
    <w:rsid w:val="00B455F7"/>
    <w:rsid w:val="00B62CE1"/>
    <w:rsid w:val="00B65998"/>
    <w:rsid w:val="00B857D6"/>
    <w:rsid w:val="00B86ED9"/>
    <w:rsid w:val="00BF00CB"/>
    <w:rsid w:val="00BF30F5"/>
    <w:rsid w:val="00C12925"/>
    <w:rsid w:val="00C25DC8"/>
    <w:rsid w:val="00C40921"/>
    <w:rsid w:val="00C446D2"/>
    <w:rsid w:val="00C51AE5"/>
    <w:rsid w:val="00C63687"/>
    <w:rsid w:val="00C64D76"/>
    <w:rsid w:val="00C713D6"/>
    <w:rsid w:val="00C724CB"/>
    <w:rsid w:val="00C90716"/>
    <w:rsid w:val="00CA5C09"/>
    <w:rsid w:val="00CC5DC5"/>
    <w:rsid w:val="00CD44C2"/>
    <w:rsid w:val="00CD4C73"/>
    <w:rsid w:val="00CD6E12"/>
    <w:rsid w:val="00CF0192"/>
    <w:rsid w:val="00CF0E39"/>
    <w:rsid w:val="00D00B2E"/>
    <w:rsid w:val="00D03DA6"/>
    <w:rsid w:val="00D1059E"/>
    <w:rsid w:val="00D360A3"/>
    <w:rsid w:val="00D37E3D"/>
    <w:rsid w:val="00D436C7"/>
    <w:rsid w:val="00D5234F"/>
    <w:rsid w:val="00D80FDA"/>
    <w:rsid w:val="00DA6038"/>
    <w:rsid w:val="00DC000F"/>
    <w:rsid w:val="00DC2D56"/>
    <w:rsid w:val="00DC7785"/>
    <w:rsid w:val="00DD4D0F"/>
    <w:rsid w:val="00DD787A"/>
    <w:rsid w:val="00DE5DFA"/>
    <w:rsid w:val="00DE683C"/>
    <w:rsid w:val="00E07FF3"/>
    <w:rsid w:val="00E12DE7"/>
    <w:rsid w:val="00E33923"/>
    <w:rsid w:val="00E41946"/>
    <w:rsid w:val="00E420A4"/>
    <w:rsid w:val="00E64D17"/>
    <w:rsid w:val="00E91D67"/>
    <w:rsid w:val="00EA0F8C"/>
    <w:rsid w:val="00EA67DB"/>
    <w:rsid w:val="00ED31A4"/>
    <w:rsid w:val="00EE4FC3"/>
    <w:rsid w:val="00F060F4"/>
    <w:rsid w:val="00F11328"/>
    <w:rsid w:val="00F40067"/>
    <w:rsid w:val="00F50210"/>
    <w:rsid w:val="00F52E9C"/>
    <w:rsid w:val="00F542A3"/>
    <w:rsid w:val="00F73800"/>
    <w:rsid w:val="00F94D83"/>
    <w:rsid w:val="00FA21AF"/>
    <w:rsid w:val="00FB0978"/>
    <w:rsid w:val="00FB0BD5"/>
    <w:rsid w:val="00FC3DFB"/>
    <w:rsid w:val="00FC53B1"/>
    <w:rsid w:val="00FD6190"/>
    <w:rsid w:val="00FE15CA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C"/>
  </w:style>
  <w:style w:type="paragraph" w:styleId="3">
    <w:name w:val="heading 3"/>
    <w:basedOn w:val="a"/>
    <w:link w:val="30"/>
    <w:uiPriority w:val="9"/>
    <w:qFormat/>
    <w:rsid w:val="00912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4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2F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636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DA6"/>
  </w:style>
  <w:style w:type="paragraph" w:styleId="a8">
    <w:name w:val="footer"/>
    <w:basedOn w:val="a"/>
    <w:link w:val="a9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DA6"/>
  </w:style>
  <w:style w:type="paragraph" w:styleId="aa">
    <w:name w:val="Balloon Text"/>
    <w:basedOn w:val="a"/>
    <w:link w:val="ab"/>
    <w:uiPriority w:val="99"/>
    <w:semiHidden/>
    <w:unhideWhenUsed/>
    <w:rsid w:val="00F9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D8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C"/>
  </w:style>
  <w:style w:type="paragraph" w:styleId="3">
    <w:name w:val="heading 3"/>
    <w:basedOn w:val="a"/>
    <w:link w:val="30"/>
    <w:uiPriority w:val="9"/>
    <w:qFormat/>
    <w:rsid w:val="00912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4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2F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636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DA6"/>
  </w:style>
  <w:style w:type="paragraph" w:styleId="a8">
    <w:name w:val="footer"/>
    <w:basedOn w:val="a"/>
    <w:link w:val="a9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DA6"/>
  </w:style>
  <w:style w:type="paragraph" w:styleId="aa">
    <w:name w:val="Balloon Text"/>
    <w:basedOn w:val="a"/>
    <w:link w:val="ab"/>
    <w:uiPriority w:val="99"/>
    <w:semiHidden/>
    <w:unhideWhenUsed/>
    <w:rsid w:val="00F9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D8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7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611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90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3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01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2017-07-19T23:20:00Z</dcterms:created>
  <dcterms:modified xsi:type="dcterms:W3CDTF">2017-07-19T23:20:00Z</dcterms:modified>
</cp:coreProperties>
</file>